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7279D" w14:textId="77777777" w:rsidR="00000000" w:rsidRDefault="00B610A2">
      <w:pPr>
        <w:widowControl w:val="0"/>
        <w:autoSpaceDE w:val="0"/>
        <w:autoSpaceDN w:val="0"/>
        <w:adjustRightInd w:val="0"/>
        <w:spacing w:after="0" w:line="240" w:lineRule="auto"/>
        <w:rPr>
          <w:rFonts w:ascii="Times New Roman" w:hAnsi="Times New Roman" w:cs="Times New Roman"/>
          <w:color w:val="000000"/>
          <w:sz w:val="24"/>
          <w:szCs w:val="24"/>
        </w:rPr>
      </w:pPr>
    </w:p>
    <w:p w14:paraId="59A7A426" w14:textId="77777777" w:rsidR="00000000" w:rsidRDefault="00B610A2">
      <w:pPr>
        <w:widowControl w:val="0"/>
        <w:autoSpaceDE w:val="0"/>
        <w:autoSpaceDN w:val="0"/>
        <w:adjustRightInd w:val="0"/>
        <w:spacing w:after="0" w:line="240" w:lineRule="auto"/>
        <w:rPr>
          <w:rFonts w:ascii="Arial" w:hAnsi="Arial" w:cs="Arial"/>
          <w:sz w:val="24"/>
          <w:szCs w:val="24"/>
        </w:rPr>
        <w:sectPr w:rsidR="00000000">
          <w:headerReference w:type="default" r:id="rId6"/>
          <w:footerReference w:type="default" r:id="rId7"/>
          <w:pgSz w:w="12240" w:h="15840"/>
          <w:pgMar w:top="1080" w:right="1080" w:bottom="1080" w:left="1080" w:header="720" w:footer="720" w:gutter="0"/>
          <w:cols w:space="720"/>
          <w:noEndnote/>
        </w:sectPr>
      </w:pPr>
    </w:p>
    <w:p w14:paraId="0F513826"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4e0cde50c6c311ea82a1dac72ed6b0b6_Target"/>
      <w:bookmarkEnd w:id="0"/>
      <w:bookmarkEnd w:id="1"/>
    </w:p>
    <w:p w14:paraId="39E3C453" w14:textId="77777777" w:rsidR="00000000" w:rsidRDefault="00B610A2">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946 N.W.2d 373</w:t>
      </w:r>
    </w:p>
    <w:p w14:paraId="71EF78AB" w14:textId="77777777" w:rsidR="00000000" w:rsidRDefault="00B610A2">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Minnesota.</w:t>
      </w:r>
    </w:p>
    <w:p w14:paraId="0AF53422" w14:textId="77777777" w:rsidR="00000000" w:rsidRDefault="00B610A2">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WHITE BEAR LAKE RESTORATION ASSOCIATION, EX REL. STATE of Minnesota, Appellant,</w:t>
      </w:r>
    </w:p>
    <w:p w14:paraId="7BDDA123" w14:textId="77777777" w:rsidR="00000000" w:rsidRDefault="00B610A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007BC30A" w14:textId="77777777" w:rsidR="00000000" w:rsidRDefault="00B610A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White Bear Lake Homeowners</w:t>
      </w:r>
      <w:r>
        <w:rPr>
          <w:rFonts w:ascii="Georgia" w:hAnsi="Georgia" w:cs="Georgia"/>
          <w:color w:val="252525"/>
          <w:sz w:val="20"/>
          <w:szCs w:val="20"/>
        </w:rPr>
        <w:t>’</w:t>
      </w:r>
      <w:r>
        <w:rPr>
          <w:rFonts w:ascii="Georgia" w:hAnsi="Georgia" w:cs="Georgia"/>
          <w:color w:val="252525"/>
          <w:sz w:val="20"/>
          <w:szCs w:val="20"/>
        </w:rPr>
        <w:t xml:space="preserve"> Association, Inc., ex rel. State of Minnesota, Appellant,</w:t>
      </w:r>
    </w:p>
    <w:p w14:paraId="26F60BE9" w14:textId="77777777" w:rsidR="00000000" w:rsidRDefault="00B610A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4833A2BE" w14:textId="77777777" w:rsidR="00000000" w:rsidRDefault="00B610A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MINNESOTA DEPARTMENT OF NATURAL RESOURCE</w:t>
      </w:r>
      <w:r>
        <w:rPr>
          <w:rFonts w:ascii="Georgia" w:hAnsi="Georgia" w:cs="Georgia"/>
          <w:color w:val="252525"/>
          <w:sz w:val="20"/>
          <w:szCs w:val="20"/>
        </w:rPr>
        <w:t>S, et al., Respondents,</w:t>
      </w:r>
    </w:p>
    <w:p w14:paraId="7FF721BB" w14:textId="77777777" w:rsidR="00000000" w:rsidRDefault="00B610A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46D60F33" w14:textId="77777777" w:rsidR="00000000" w:rsidRDefault="00B610A2">
      <w:pPr>
        <w:widowControl w:val="0"/>
        <w:autoSpaceDE w:val="0"/>
        <w:autoSpaceDN w:val="0"/>
        <w:adjustRightInd w:val="0"/>
        <w:spacing w:after="0" w:line="240" w:lineRule="auto"/>
        <w:ind w:left="100" w:right="100"/>
        <w:jc w:val="center"/>
        <w:rPr>
          <w:rFonts w:ascii="Georgia" w:hAnsi="Georgia" w:cs="Georgia"/>
          <w:color w:val="252525"/>
          <w:sz w:val="20"/>
          <w:szCs w:val="20"/>
        </w:rPr>
      </w:pPr>
      <w:hyperlink r:id="rId8" w:history="1">
        <w:r>
          <w:rPr>
            <w:rFonts w:ascii="Georgia" w:hAnsi="Georgia" w:cs="Georgia"/>
            <w:color w:val="0E568C"/>
            <w:sz w:val="20"/>
            <w:szCs w:val="20"/>
          </w:rPr>
          <w:t>Town of White Bear</w:t>
        </w:r>
      </w:hyperlink>
      <w:r>
        <w:rPr>
          <w:rFonts w:ascii="Georgia" w:hAnsi="Georgia" w:cs="Georgia"/>
          <w:color w:val="252525"/>
          <w:sz w:val="20"/>
          <w:szCs w:val="20"/>
        </w:rPr>
        <w:t>, Respondent,</w:t>
      </w:r>
    </w:p>
    <w:p w14:paraId="1D11F291" w14:textId="77777777" w:rsidR="00000000" w:rsidRDefault="00B610A2">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City of White Bear Lake, Respondent.</w:t>
      </w:r>
    </w:p>
    <w:p w14:paraId="549372C0" w14:textId="77777777" w:rsidR="00000000" w:rsidRDefault="00B610A2">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A18-0750</w:t>
      </w:r>
    </w:p>
    <w:p w14:paraId="37A613EE" w14:textId="77777777" w:rsidR="00000000" w:rsidRDefault="00B610A2">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795765AD" w14:textId="77777777" w:rsidR="00000000" w:rsidRDefault="00B610A2">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Filed: July 15, 2020</w:t>
      </w:r>
    </w:p>
    <w:p w14:paraId="28E4A458" w14:textId="77777777" w:rsidR="00000000" w:rsidRDefault="00B610A2">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2" w:name="co_synopsis_1"/>
      <w:bookmarkEnd w:id="2"/>
      <w:r>
        <w:rPr>
          <w:rFonts w:ascii="Times New Roman" w:hAnsi="Times New Roman" w:cs="Times New Roman"/>
          <w:b/>
          <w:bCs/>
          <w:color w:val="212121"/>
          <w:sz w:val="20"/>
          <w:szCs w:val="20"/>
        </w:rPr>
        <w:t>Synopsis</w:t>
      </w:r>
    </w:p>
    <w:p w14:paraId="66819F9B" w14:textId="77FF6E09"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Nonprofit corpo</w:t>
      </w:r>
      <w:r>
        <w:rPr>
          <w:rFonts w:ascii="Times New Roman" w:hAnsi="Times New Roman" w:cs="Times New Roman"/>
          <w:color w:val="000000"/>
          <w:sz w:val="20"/>
          <w:szCs w:val="20"/>
        </w:rPr>
        <w:t>ration dedicated to preserving lake brought action against Department of Natural Resources (DNR) for declaratory and injunctive relief, alleging groundwater-appropriation permits issued by DNR had caused lake’s water levels to drop in violation of the Minn</w:t>
      </w:r>
      <w:r>
        <w:rPr>
          <w:rFonts w:ascii="Times New Roman" w:hAnsi="Times New Roman" w:cs="Times New Roman"/>
          <w:color w:val="000000"/>
          <w:sz w:val="20"/>
          <w:szCs w:val="20"/>
        </w:rPr>
        <w:t>esota Environmental Rights Act (MERA). Association of lakeside homeowners intervened as plaintiff and added claim for violation of common-law public-trust doctrine. After municipalities with permits to draw groundwater from the vicinity of the lake interve</w:t>
      </w:r>
      <w:r>
        <w:rPr>
          <w:rFonts w:ascii="Times New Roman" w:hAnsi="Times New Roman" w:cs="Times New Roman"/>
          <w:color w:val="000000"/>
          <w:sz w:val="20"/>
          <w:szCs w:val="20"/>
        </w:rPr>
        <w:t xml:space="preserve">ned as defendants, the District Court, Ramsey County, </w:t>
      </w:r>
      <w:hyperlink r:id="rId9" w:history="1">
        <w:r>
          <w:rPr>
            <w:rFonts w:ascii="Times New Roman" w:hAnsi="Times New Roman" w:cs="Times New Roman"/>
            <w:color w:val="0E568C"/>
            <w:sz w:val="20"/>
            <w:szCs w:val="20"/>
          </w:rPr>
          <w:t>Margaret M. Marrinan</w:t>
        </w:r>
      </w:hyperlink>
      <w:r>
        <w:rPr>
          <w:rFonts w:ascii="Times New Roman" w:hAnsi="Times New Roman" w:cs="Times New Roman"/>
          <w:color w:val="000000"/>
          <w:sz w:val="20"/>
          <w:szCs w:val="20"/>
        </w:rPr>
        <w:t>, Senior Judge, denied DNR’s motions to dismiss and for summary judgment, and following a bench trial, entered judgment in favor of nonprofit and homeowners’ association that, am</w:t>
      </w:r>
      <w:r>
        <w:rPr>
          <w:rFonts w:ascii="Times New Roman" w:hAnsi="Times New Roman" w:cs="Times New Roman"/>
          <w:color w:val="000000"/>
          <w:sz w:val="20"/>
          <w:szCs w:val="20"/>
        </w:rPr>
        <w:t>ong other things, required DNR to review all groundwater-appropriation permits near lake and enjoined DNR from granting new permits until it complied with statutory requirements. DNR and municipalities appealed, and the Court of Appeals reversed and remand</w:t>
      </w:r>
      <w:r>
        <w:rPr>
          <w:rFonts w:ascii="Times New Roman" w:hAnsi="Times New Roman" w:cs="Times New Roman"/>
          <w:color w:val="000000"/>
          <w:sz w:val="20"/>
          <w:szCs w:val="20"/>
        </w:rPr>
        <w:t xml:space="preserve">ed with instruction, </w:t>
      </w:r>
      <w:r w:rsidR="00F07E52">
        <w:rPr>
          <w:rFonts w:ascii="Times New Roman" w:hAnsi="Times New Roman" w:cs="Times New Roman"/>
          <w:noProof/>
          <w:color w:val="000000"/>
          <w:sz w:val="20"/>
          <w:szCs w:val="20"/>
        </w:rPr>
        <w:drawing>
          <wp:inline distT="0" distB="0" distL="0" distR="0" wp14:anchorId="3759DC17" wp14:editId="5EE0FAB9">
            <wp:extent cx="161925" cy="161925"/>
            <wp:effectExtent l="0" t="0" r="0" b="0"/>
            <wp:docPr id="3" name="Picture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 w:history="1">
        <w:r>
          <w:rPr>
            <w:rFonts w:ascii="Times New Roman" w:hAnsi="Times New Roman" w:cs="Times New Roman"/>
            <w:color w:val="0E568C"/>
            <w:sz w:val="20"/>
            <w:szCs w:val="20"/>
          </w:rPr>
          <w:t>928 N.W.2d 351</w:t>
        </w:r>
      </w:hyperlink>
      <w:r>
        <w:rPr>
          <w:rFonts w:ascii="Times New Roman" w:hAnsi="Times New Roman" w:cs="Times New Roman"/>
          <w:color w:val="000000"/>
          <w:sz w:val="20"/>
          <w:szCs w:val="20"/>
        </w:rPr>
        <w:t>. The Supreme Court granted review.</w:t>
      </w:r>
    </w:p>
    <w:p w14:paraId="15D4DCC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2634C7" w14:textId="77777777" w:rsidR="00000000" w:rsidRDefault="00B610A2">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Supreme Court, </w:t>
      </w:r>
      <w:hyperlink r:id="rId13" w:history="1">
        <w:r>
          <w:rPr>
            <w:rFonts w:ascii="Times New Roman" w:hAnsi="Times New Roman" w:cs="Times New Roman"/>
            <w:color w:val="0E568C"/>
            <w:sz w:val="20"/>
            <w:szCs w:val="20"/>
          </w:rPr>
          <w:t>Lillehaug</w:t>
        </w:r>
      </w:hyperlink>
      <w:r>
        <w:rPr>
          <w:rFonts w:ascii="Times New Roman" w:hAnsi="Times New Roman" w:cs="Times New Roman"/>
          <w:color w:val="000000"/>
          <w:sz w:val="20"/>
          <w:szCs w:val="20"/>
        </w:rPr>
        <w:t>, J., held that:</w:t>
      </w:r>
    </w:p>
    <w:p w14:paraId="2EC38D8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189E8D"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MERA provision covering </w:t>
      </w:r>
      <w:r>
        <w:rPr>
          <w:rFonts w:ascii="Times New Roman" w:hAnsi="Times New Roman" w:cs="Times New Roman"/>
          <w:color w:val="000000"/>
          <w:sz w:val="20"/>
          <w:szCs w:val="20"/>
        </w:rPr>
        <w:t>“</w:t>
      </w:r>
      <w:r>
        <w:rPr>
          <w:rFonts w:ascii="Times New Roman" w:hAnsi="Times New Roman" w:cs="Times New Roman"/>
          <w:color w:val="000000"/>
          <w:sz w:val="20"/>
          <w:szCs w:val="20"/>
        </w:rPr>
        <w:t>any conduc</w:t>
      </w:r>
      <w:r>
        <w:rPr>
          <w:rFonts w:ascii="Times New Roman" w:hAnsi="Times New Roman" w:cs="Times New Roman"/>
          <w:color w:val="000000"/>
          <w:sz w:val="20"/>
          <w:szCs w:val="20"/>
        </w:rPr>
        <w:t>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violating quality standards or likely to affect the environment, covered DNR’s alleged actions;</w:t>
      </w:r>
    </w:p>
    <w:p w14:paraId="0E875766"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30A52A"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MERA provision barring civil actions for conduct taken by any person pursuant to any permit, did not shield D</w:t>
      </w:r>
      <w:r>
        <w:rPr>
          <w:rFonts w:ascii="Times New Roman" w:hAnsi="Times New Roman" w:cs="Times New Roman"/>
          <w:color w:val="000000"/>
          <w:sz w:val="20"/>
          <w:szCs w:val="20"/>
        </w:rPr>
        <w:t>NR’s alleged conduct; and</w:t>
      </w:r>
    </w:p>
    <w:p w14:paraId="5A3D368A"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6236C1"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 w:history="1">
        <w:r>
          <w:rPr>
            <w:rFonts w:ascii="Times New Roman" w:hAnsi="Times New Roman" w:cs="Times New Roman"/>
            <w:color w:val="0E568C"/>
            <w:sz w:val="20"/>
            <w:szCs w:val="20"/>
            <w:vertAlign w:val="superscript"/>
          </w:rPr>
          <w:t>[3]</w:t>
        </w:r>
      </w:hyperlink>
      <w:r>
        <w:rPr>
          <w:rFonts w:ascii="Times New Roman" w:hAnsi="Times New Roman" w:cs="Times New Roman"/>
          <w:color w:val="000000"/>
          <w:sz w:val="20"/>
          <w:szCs w:val="20"/>
        </w:rPr>
        <w:t xml:space="preserve"> Supreme Court would decline to extend public trust doctrine to impose duty on DNR to manage groundwater and surface water levels of lake.</w:t>
      </w:r>
    </w:p>
    <w:p w14:paraId="47DB7629" w14:textId="77777777" w:rsidR="00000000" w:rsidRDefault="00B610A2">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50DA0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Affirmed in part, reversed in part, and re</w:t>
      </w:r>
      <w:r>
        <w:rPr>
          <w:rFonts w:ascii="Times New Roman" w:hAnsi="Times New Roman" w:cs="Times New Roman"/>
          <w:color w:val="000000"/>
          <w:sz w:val="20"/>
          <w:szCs w:val="20"/>
        </w:rPr>
        <w:t>manded.</w:t>
      </w:r>
    </w:p>
    <w:p w14:paraId="3DC96EA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A5C46B"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 w:history="1">
        <w:r>
          <w:rPr>
            <w:rFonts w:ascii="Times New Roman" w:hAnsi="Times New Roman" w:cs="Times New Roman"/>
            <w:color w:val="0E568C"/>
            <w:sz w:val="20"/>
            <w:szCs w:val="20"/>
          </w:rPr>
          <w:t>G. Barry Anderson</w:t>
        </w:r>
      </w:hyperlink>
      <w:r>
        <w:rPr>
          <w:rFonts w:ascii="Times New Roman" w:hAnsi="Times New Roman" w:cs="Times New Roman"/>
          <w:color w:val="000000"/>
          <w:sz w:val="20"/>
          <w:szCs w:val="20"/>
        </w:rPr>
        <w:t xml:space="preserve">, J., concurred in part and dissented in part with opinion in which </w:t>
      </w:r>
      <w:hyperlink r:id="rId18" w:history="1">
        <w:r>
          <w:rPr>
            <w:rFonts w:ascii="Times New Roman" w:hAnsi="Times New Roman" w:cs="Times New Roman"/>
            <w:color w:val="0E568C"/>
            <w:sz w:val="20"/>
            <w:szCs w:val="20"/>
          </w:rPr>
          <w:t>Gildea</w:t>
        </w:r>
      </w:hyperlink>
      <w:r>
        <w:rPr>
          <w:rFonts w:ascii="Times New Roman" w:hAnsi="Times New Roman" w:cs="Times New Roman"/>
          <w:color w:val="000000"/>
          <w:sz w:val="20"/>
          <w:szCs w:val="20"/>
        </w:rPr>
        <w:t>, C.J., joined.</w:t>
      </w:r>
    </w:p>
    <w:p w14:paraId="396D23F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B09DEE6"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On Appeal; Judgment.</w:t>
      </w:r>
    </w:p>
    <w:p w14:paraId="34B8F66C"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 w:name="co_headnotes_1"/>
      <w:bookmarkEnd w:id="3"/>
    </w:p>
    <w:p w14:paraId="36D2510C"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4" w:name="co_headnoteHeader_1"/>
      <w:bookmarkEnd w:id="4"/>
    </w:p>
    <w:p w14:paraId="3D7BFB99" w14:textId="77777777" w:rsidR="00000000" w:rsidRDefault="00B610A2">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(20)</w:t>
      </w:r>
    </w:p>
    <w:p w14:paraId="586FE5F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expandedHeadnotes_1"/>
      <w:bookmarkEnd w:id="5"/>
    </w:p>
    <w:p w14:paraId="57D4FB5B"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2051458713001_1"/>
      <w:bookmarkEnd w:id="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740B6D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 w:name="co_anchor_F12051458713_1"/>
          <w:bookmarkStart w:id="8" w:name="co_anchor_headNote_[1]_1"/>
          <w:bookmarkEnd w:id="7"/>
          <w:bookmarkEnd w:id="8"/>
          <w:p w14:paraId="20BBC3BA"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5E507F19"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128DBB1" w14:textId="4A874D03"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9" w:history="1">
              <w:r>
                <w:rPr>
                  <w:rFonts w:ascii="Times New Roman" w:hAnsi="Times New Roman" w:cs="Times New Roman"/>
                  <w:b/>
                  <w:bCs/>
                  <w:color w:val="0E568C"/>
                  <w:sz w:val="20"/>
                  <w:szCs w:val="20"/>
                </w:rPr>
                <w:t>Appeal and Error</w:t>
              </w:r>
            </w:hyperlink>
            <w:r w:rsidR="00F07E52">
              <w:rPr>
                <w:rFonts w:ascii="Times New Roman" w:hAnsi="Times New Roman" w:cs="Times New Roman"/>
                <w:noProof/>
                <w:color w:val="000000"/>
                <w:sz w:val="20"/>
                <w:szCs w:val="20"/>
              </w:rPr>
              <w:drawing>
                <wp:inline distT="0" distB="0" distL="0" distR="0" wp14:anchorId="0D5D411D" wp14:editId="78E37EE0">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1" w:history="1">
              <w:r>
                <w:rPr>
                  <w:rFonts w:ascii="Times New Roman" w:hAnsi="Times New Roman" w:cs="Times New Roman"/>
                  <w:color w:val="0E568C"/>
                  <w:sz w:val="20"/>
                  <w:szCs w:val="20"/>
                </w:rPr>
                <w:t>Statutory or legislative law</w:t>
              </w:r>
            </w:hyperlink>
          </w:p>
          <w:p w14:paraId="2780E793"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83BD33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8B21D2F"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41662D3"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Issues of statutory interpretation are questions of law, which Supreme Court reviews de novo.</w:t>
            </w:r>
          </w:p>
          <w:bookmarkStart w:id="9" w:name="co_headnoteId_20514587130012020100215011"/>
          <w:bookmarkEnd w:id="9"/>
          <w:p w14:paraId="79DA0ED1" w14:textId="77777777" w:rsidR="00000000" w:rsidRDefault="00B610A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w:instrText>
            </w:r>
            <w:r>
              <w:rPr>
                <w:rFonts w:ascii="Times New Roman" w:hAnsi="Times New Roman" w:cs="Times New Roman"/>
                <w:color w:val="000000"/>
                <w:sz w:val="20"/>
                <w:szCs w:val="20"/>
              </w:rPr>
              <w:instrText xml:space="preserve">/Link/RelatedInformation/DocHeadnoteLink?docGuid=I4e0cde50c6c311ea82a1dac72ed6b0b6&amp;headnoteId=205145871300120201002150114&amp;originationContext=document&amp;vr=3.0&amp;rs=cblt1.0&amp;transitionType=CitingReferences&amp;contextData=(sc.Search)" </w:instrText>
            </w:r>
            <w:r w:rsidR="00F07E5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3D7763C8"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A238E0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10B4A6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 w:name="co_anchor_2051458713002_1"/>
      <w:bookmarkEnd w:id="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E7BB5E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 w:name="co_anchor_F22051458713_1"/>
          <w:bookmarkStart w:id="12" w:name="co_anchor_headNote_[2]_1"/>
          <w:bookmarkEnd w:id="11"/>
          <w:bookmarkEnd w:id="12"/>
          <w:p w14:paraId="09311D72"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3C43465A"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BEEBD6A" w14:textId="26470FC8"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2" w:history="1">
              <w:r>
                <w:rPr>
                  <w:rFonts w:ascii="Times New Roman" w:hAnsi="Times New Roman" w:cs="Times New Roman"/>
                  <w:b/>
                  <w:bCs/>
                  <w:color w:val="0E568C"/>
                  <w:sz w:val="20"/>
                  <w:szCs w:val="20"/>
                </w:rPr>
                <w:t>Statutes</w:t>
              </w:r>
            </w:hyperlink>
            <w:r w:rsidR="00F07E52">
              <w:rPr>
                <w:rFonts w:ascii="Times New Roman" w:hAnsi="Times New Roman" w:cs="Times New Roman"/>
                <w:noProof/>
                <w:color w:val="000000"/>
                <w:sz w:val="20"/>
                <w:szCs w:val="20"/>
              </w:rPr>
              <w:drawing>
                <wp:inline distT="0" distB="0" distL="0" distR="0" wp14:anchorId="4D97B872" wp14:editId="60C95176">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3" w:history="1">
              <w:r>
                <w:rPr>
                  <w:rFonts w:ascii="Times New Roman" w:hAnsi="Times New Roman" w:cs="Times New Roman"/>
                  <w:color w:val="0E568C"/>
                  <w:sz w:val="20"/>
                  <w:szCs w:val="20"/>
                </w:rPr>
                <w:t>Plain language;  </w:t>
              </w:r>
              <w:r>
                <w:rPr>
                  <w:rFonts w:ascii="Times New Roman" w:hAnsi="Times New Roman" w:cs="Times New Roman"/>
                  <w:color w:val="0E568C"/>
                  <w:sz w:val="20"/>
                  <w:szCs w:val="20"/>
                </w:rPr>
                <w:t>plain, ordinary, common, or literal meaning</w:t>
              </w:r>
            </w:hyperlink>
          </w:p>
          <w:p w14:paraId="10E579BB"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48814B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AFE36E1"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58C5F63"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If the legislative intent is clear, Court applies a statute’s plain meaning.</w:t>
            </w:r>
          </w:p>
          <w:bookmarkStart w:id="13" w:name="co_headnoteId_20514587130022020100215011"/>
          <w:bookmarkEnd w:id="13"/>
          <w:p w14:paraId="75340000" w14:textId="77777777" w:rsidR="00000000" w:rsidRDefault="00B610A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"http://www.westlaw.com/Link/RelatedInformation/DocHeadnoteLink?docGuid=I4e0cde50c6c311ea82a1dac72ed6b0b6&amp;headnoteId=205145871300220201002150114&amp;originationContext=document&amp;vr=3.0&amp;rs=cblt1.0&amp;transitionType=CitingReferences&amp;contextData=(sc.Search)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F07E5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66F0F230"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390C026"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32846B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 w:name="co_anchor_2051458713003_1"/>
      <w:bookmarkEnd w:id="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5FFE8F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 w:name="co_anchor_F32051458713_1"/>
          <w:bookmarkStart w:id="16" w:name="co_anchor_headNote_[3]_1"/>
          <w:bookmarkEnd w:id="15"/>
          <w:bookmarkEnd w:id="16"/>
          <w:p w14:paraId="4B2D1326"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1B4475A5"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C61F071" w14:textId="0F1C2E59"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4" w:history="1">
              <w:r>
                <w:rPr>
                  <w:rFonts w:ascii="Times New Roman" w:hAnsi="Times New Roman" w:cs="Times New Roman"/>
                  <w:b/>
                  <w:bCs/>
                  <w:color w:val="0E568C"/>
                  <w:sz w:val="20"/>
                  <w:szCs w:val="20"/>
                </w:rPr>
                <w:t>Environmental Law</w:t>
              </w:r>
            </w:hyperlink>
            <w:r w:rsidR="00F07E52">
              <w:rPr>
                <w:rFonts w:ascii="Times New Roman" w:hAnsi="Times New Roman" w:cs="Times New Roman"/>
                <w:noProof/>
                <w:color w:val="000000"/>
                <w:sz w:val="20"/>
                <w:szCs w:val="20"/>
              </w:rPr>
              <w:drawing>
                <wp:inline distT="0" distB="0" distL="0" distR="0" wp14:anchorId="508BCF1F" wp14:editId="40C2E01A">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5" w:history="1">
              <w:r>
                <w:rPr>
                  <w:rFonts w:ascii="Times New Roman" w:hAnsi="Times New Roman" w:cs="Times New Roman"/>
                  <w:color w:val="0E568C"/>
                  <w:sz w:val="20"/>
                  <w:szCs w:val="20"/>
                </w:rPr>
                <w:t>Private right of action and citizen suits, in genera</w:t>
              </w:r>
              <w:r>
                <w:rPr>
                  <w:rFonts w:ascii="Times New Roman" w:hAnsi="Times New Roman" w:cs="Times New Roman"/>
                  <w:color w:val="0E568C"/>
                  <w:sz w:val="20"/>
                  <w:szCs w:val="20"/>
                </w:rPr>
                <w:t>l</w:t>
              </w:r>
            </w:hyperlink>
          </w:p>
          <w:p w14:paraId="4451ED0D"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9B3099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597F12B"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10BB805" w14:textId="6623EBEC"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Minnesota Environmental Rights Act (MERA) definition of pollution, impairment, or destruction, which covered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violating quality standards or likely to affect the environment, covered Minnesota Department of Natural Resources (DNR) alleged administrative </w:t>
            </w:r>
            <w:r>
              <w:rPr>
                <w:rFonts w:ascii="Times New Roman" w:hAnsi="Times New Roman" w:cs="Times New Roman"/>
                <w:color w:val="000000"/>
                <w:sz w:val="20"/>
                <w:szCs w:val="20"/>
              </w:rPr>
              <w:lastRenderedPageBreak/>
              <w:t>activities which included the issuance of groundwater appropriation permits, management of the permitting proce</w:t>
            </w:r>
            <w:r>
              <w:rPr>
                <w:rFonts w:ascii="Times New Roman" w:hAnsi="Times New Roman" w:cs="Times New Roman"/>
                <w:color w:val="000000"/>
                <w:sz w:val="20"/>
                <w:szCs w:val="20"/>
              </w:rPr>
              <w:t xml:space="preserve">ss, and carrying out of its statutory water resource responsibilities. </w:t>
            </w:r>
            <w:r w:rsidR="00F07E52">
              <w:rPr>
                <w:rFonts w:ascii="Times New Roman" w:hAnsi="Times New Roman" w:cs="Times New Roman"/>
                <w:noProof/>
                <w:color w:val="000000"/>
                <w:sz w:val="20"/>
                <w:szCs w:val="20"/>
              </w:rPr>
              <w:drawing>
                <wp:inline distT="0" distB="0" distL="0" distR="0" wp14:anchorId="1E95ACB5" wp14:editId="301D110D">
                  <wp:extent cx="161925" cy="161925"/>
                  <wp:effectExtent l="0" t="0" r="0" b="0"/>
                  <wp:docPr id="7" name="Picture 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 w:history="1">
              <w:r>
                <w:rPr>
                  <w:rFonts w:ascii="Times New Roman" w:hAnsi="Times New Roman" w:cs="Times New Roman"/>
                  <w:color w:val="0E568C"/>
                  <w:sz w:val="20"/>
                  <w:szCs w:val="20"/>
                </w:rPr>
                <w:t>Minn. Stat. Ann. § 116B.03(1)</w:t>
              </w:r>
            </w:hyperlink>
            <w:r>
              <w:rPr>
                <w:rFonts w:ascii="Times New Roman" w:hAnsi="Times New Roman" w:cs="Times New Roman"/>
                <w:color w:val="000000"/>
                <w:sz w:val="20"/>
                <w:szCs w:val="20"/>
              </w:rPr>
              <w:t>.</w:t>
            </w:r>
          </w:p>
          <w:p w14:paraId="399F508A"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7" w:name="co_headnoteId_20514587130032020100215011"/>
            <w:bookmarkEnd w:id="17"/>
          </w:p>
          <w:p w14:paraId="2FE184DE"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4830678"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19C211C"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2051458713004_1"/>
      <w:bookmarkEnd w:id="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FF225B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 w:name="co_anchor_F42051458713_1"/>
          <w:bookmarkStart w:id="20" w:name="co_anchor_headNote_[4]_1"/>
          <w:bookmarkEnd w:id="19"/>
          <w:bookmarkEnd w:id="20"/>
          <w:p w14:paraId="2DAED7C9"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2798FEBB"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3711511" w14:textId="5917A4BD"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9" w:history="1">
              <w:r>
                <w:rPr>
                  <w:rFonts w:ascii="Times New Roman" w:hAnsi="Times New Roman" w:cs="Times New Roman"/>
                  <w:b/>
                  <w:bCs/>
                  <w:color w:val="0E568C"/>
                  <w:sz w:val="20"/>
                  <w:szCs w:val="20"/>
                </w:rPr>
                <w:t>Constitutional Law</w:t>
              </w:r>
            </w:hyperlink>
            <w:r w:rsidR="00F07E52">
              <w:rPr>
                <w:rFonts w:ascii="Times New Roman" w:hAnsi="Times New Roman" w:cs="Times New Roman"/>
                <w:noProof/>
                <w:color w:val="000000"/>
                <w:sz w:val="20"/>
                <w:szCs w:val="20"/>
              </w:rPr>
              <w:drawing>
                <wp:inline distT="0" distB="0" distL="0" distR="0" wp14:anchorId="6F0F6A6D" wp14:editId="53D6235E">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0" w:history="1">
              <w:r>
                <w:rPr>
                  <w:rFonts w:ascii="Times New Roman" w:hAnsi="Times New Roman" w:cs="Times New Roman"/>
                  <w:color w:val="0E568C"/>
                  <w:sz w:val="20"/>
                  <w:szCs w:val="20"/>
                </w:rPr>
                <w:t>Presumptions and Construction</w:t>
              </w:r>
              <w:r>
                <w:rPr>
                  <w:rFonts w:ascii="Times New Roman" w:hAnsi="Times New Roman" w:cs="Times New Roman"/>
                  <w:color w:val="0E568C"/>
                  <w:sz w:val="20"/>
                  <w:szCs w:val="20"/>
                </w:rPr>
                <w:t xml:space="preserve"> as to Constitutionality</w:t>
              </w:r>
            </w:hyperlink>
          </w:p>
          <w:p w14:paraId="1441EB72"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338BEF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79DCB40"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B8B3410"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Statutes are presumed to be constitutional.</w:t>
            </w:r>
          </w:p>
          <w:p w14:paraId="76590D2C"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1" w:name="co_headnoteId_20514587130042020100215011"/>
            <w:bookmarkEnd w:id="21"/>
          </w:p>
          <w:p w14:paraId="515B3623"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30228C6"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4E30C1F"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anchor_2051458713005_1"/>
      <w:bookmarkEnd w:id="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0BFED1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3" w:name="co_anchor_F52051458713_1"/>
          <w:bookmarkStart w:id="24" w:name="co_anchor_headNote_[5]_1"/>
          <w:bookmarkEnd w:id="23"/>
          <w:bookmarkEnd w:id="24"/>
          <w:p w14:paraId="3554D316"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1232B3F5"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E2E83FD" w14:textId="1FA76239"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1" w:history="1">
              <w:r>
                <w:rPr>
                  <w:rFonts w:ascii="Times New Roman" w:hAnsi="Times New Roman" w:cs="Times New Roman"/>
                  <w:b/>
                  <w:bCs/>
                  <w:color w:val="0E568C"/>
                  <w:sz w:val="20"/>
                  <w:szCs w:val="20"/>
                </w:rPr>
                <w:t>Administrative Law and Procedure</w:t>
              </w:r>
            </w:hyperlink>
            <w:r w:rsidR="00F07E52">
              <w:rPr>
                <w:rFonts w:ascii="Times New Roman" w:hAnsi="Times New Roman" w:cs="Times New Roman"/>
                <w:noProof/>
                <w:color w:val="000000"/>
                <w:sz w:val="20"/>
                <w:szCs w:val="20"/>
              </w:rPr>
              <w:drawing>
                <wp:inline distT="0" distB="0" distL="0" distR="0" wp14:anchorId="3D72CD29" wp14:editId="01DD3E30">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2" w:history="1">
              <w:r>
                <w:rPr>
                  <w:rFonts w:ascii="Times New Roman" w:hAnsi="Times New Roman" w:cs="Times New Roman"/>
                  <w:color w:val="0E568C"/>
                  <w:sz w:val="20"/>
                  <w:szCs w:val="20"/>
                </w:rPr>
                <w:t>Deference given to agency in general</w:t>
              </w:r>
            </w:hyperlink>
          </w:p>
          <w:p w14:paraId="198A4D6A" w14:textId="78689295"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3" w:history="1">
              <w:r>
                <w:rPr>
                  <w:rFonts w:ascii="Times New Roman" w:hAnsi="Times New Roman" w:cs="Times New Roman"/>
                  <w:b/>
                  <w:bCs/>
                  <w:color w:val="0E568C"/>
                  <w:sz w:val="20"/>
                  <w:szCs w:val="20"/>
                </w:rPr>
                <w:t>Constitutional Law</w:t>
              </w:r>
            </w:hyperlink>
            <w:r w:rsidR="00F07E52">
              <w:rPr>
                <w:rFonts w:ascii="Times New Roman" w:hAnsi="Times New Roman" w:cs="Times New Roman"/>
                <w:noProof/>
                <w:color w:val="000000"/>
                <w:sz w:val="20"/>
                <w:szCs w:val="20"/>
              </w:rPr>
              <w:drawing>
                <wp:inline distT="0" distB="0" distL="0" distR="0" wp14:anchorId="78357795" wp14:editId="39A7E0D1">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4" w:history="1">
              <w:r>
                <w:rPr>
                  <w:rFonts w:ascii="Times New Roman" w:hAnsi="Times New Roman" w:cs="Times New Roman"/>
                  <w:color w:val="0E568C"/>
                  <w:sz w:val="20"/>
                  <w:szCs w:val="20"/>
                </w:rPr>
                <w:t>Review of administrative decisions in general</w:t>
              </w:r>
            </w:hyperlink>
          </w:p>
          <w:p w14:paraId="69C8A071"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1AB0CB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DF73D41"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0F5E5C4"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an agency decision is appealed, and in the absence of a statuto</w:t>
            </w:r>
            <w:r>
              <w:rPr>
                <w:rFonts w:ascii="Times New Roman" w:hAnsi="Times New Roman" w:cs="Times New Roman"/>
                <w:color w:val="000000"/>
                <w:sz w:val="20"/>
                <w:szCs w:val="20"/>
              </w:rPr>
              <w:t>ry standard of review, the separation-of-powers doctrine counsels that the reviewing court should give the administrative decision deference.</w:t>
            </w:r>
          </w:p>
          <w:p w14:paraId="347C737C"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5" w:name="co_headnoteId_20514587130052020100215011"/>
            <w:bookmarkEnd w:id="25"/>
          </w:p>
          <w:p w14:paraId="25672960"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A145F5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A9B4F2D"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 w:name="co_anchor_2051458713006_1"/>
      <w:bookmarkEnd w:id="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09E8E3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7" w:name="co_anchor_F62051458713_1"/>
          <w:bookmarkStart w:id="28" w:name="co_anchor_headNote_[6]_1"/>
          <w:bookmarkEnd w:id="27"/>
          <w:bookmarkEnd w:id="28"/>
          <w:p w14:paraId="53393A67"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55825F14"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5865E0F" w14:textId="75F64E92"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5" w:history="1">
              <w:r>
                <w:rPr>
                  <w:rFonts w:ascii="Times New Roman" w:hAnsi="Times New Roman" w:cs="Times New Roman"/>
                  <w:b/>
                  <w:bCs/>
                  <w:color w:val="0E568C"/>
                  <w:sz w:val="20"/>
                  <w:szCs w:val="20"/>
                </w:rPr>
                <w:t>Environmental Law</w:t>
              </w:r>
            </w:hyperlink>
            <w:r w:rsidR="00F07E52">
              <w:rPr>
                <w:rFonts w:ascii="Times New Roman" w:hAnsi="Times New Roman" w:cs="Times New Roman"/>
                <w:noProof/>
                <w:color w:val="000000"/>
                <w:sz w:val="20"/>
                <w:szCs w:val="20"/>
              </w:rPr>
              <w:drawing>
                <wp:inline distT="0" distB="0" distL="0" distR="0" wp14:anchorId="3639793A" wp14:editId="39F7E418">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6" w:history="1">
              <w:r>
                <w:rPr>
                  <w:rFonts w:ascii="Times New Roman" w:hAnsi="Times New Roman" w:cs="Times New Roman"/>
                  <w:color w:val="0E568C"/>
                  <w:sz w:val="20"/>
                  <w:szCs w:val="20"/>
                </w:rPr>
                <w:t>Private right of action and citizen suits, in general</w:t>
              </w:r>
            </w:hyperlink>
          </w:p>
          <w:p w14:paraId="0ED3061F"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2C2EA7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DC34566"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74A3D55"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Minnesota Environmenta</w:t>
            </w:r>
            <w:r>
              <w:rPr>
                <w:rFonts w:ascii="Times New Roman" w:hAnsi="Times New Roman" w:cs="Times New Roman"/>
                <w:color w:val="000000"/>
                <w:sz w:val="20"/>
                <w:szCs w:val="20"/>
              </w:rPr>
              <w:t xml:space="preserve">l Rights Act (MERA), the district court has original jurisdiction over pollution claims, including against state administrative agencies that the Legislature has designated as </w:t>
            </w:r>
            <w:r>
              <w:rPr>
                <w:rFonts w:ascii="Times New Roman" w:hAnsi="Times New Roman" w:cs="Times New Roman"/>
                <w:color w:val="000000"/>
                <w:sz w:val="20"/>
                <w:szCs w:val="20"/>
              </w:rPr>
              <w:t>“</w:t>
            </w:r>
            <w:r>
              <w:rPr>
                <w:rFonts w:ascii="Times New Roman" w:hAnsi="Times New Roman" w:cs="Times New Roman"/>
                <w:color w:val="000000"/>
                <w:sz w:val="20"/>
                <w:szCs w:val="20"/>
              </w:rPr>
              <w:t>persons.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7" w:history="1">
              <w:r>
                <w:rPr>
                  <w:rFonts w:ascii="Times New Roman" w:hAnsi="Times New Roman" w:cs="Times New Roman"/>
                  <w:color w:val="0E568C"/>
                  <w:sz w:val="20"/>
                  <w:szCs w:val="20"/>
                </w:rPr>
                <w:t>Minn. Stat. Ann. § 116B.02(2)</w:t>
              </w:r>
            </w:hyperlink>
            <w:r>
              <w:rPr>
                <w:rFonts w:ascii="Times New Roman" w:hAnsi="Times New Roman" w:cs="Times New Roman"/>
                <w:color w:val="000000"/>
                <w:sz w:val="20"/>
                <w:szCs w:val="20"/>
              </w:rPr>
              <w:t>.</w:t>
            </w:r>
          </w:p>
          <w:p w14:paraId="761FD9A4"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9" w:name="co_headnoteId_20514587130062020100215011"/>
            <w:bookmarkEnd w:id="29"/>
          </w:p>
          <w:p w14:paraId="3EED5AD8"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AA96A1C"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058ABAF"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2051458713007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208CBE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1" w:name="co_anchor_F72051458713_1"/>
          <w:bookmarkStart w:id="32" w:name="co_anchor_headNote_[7]_1"/>
          <w:bookmarkEnd w:id="31"/>
          <w:bookmarkEnd w:id="32"/>
          <w:p w14:paraId="74BF279F"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645FF0CD"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FA5D3FE" w14:textId="6F2D80B3"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8" w:history="1">
              <w:r>
                <w:rPr>
                  <w:rFonts w:ascii="Times New Roman" w:hAnsi="Times New Roman" w:cs="Times New Roman"/>
                  <w:b/>
                  <w:bCs/>
                  <w:color w:val="0E568C"/>
                  <w:sz w:val="20"/>
                  <w:szCs w:val="20"/>
                </w:rPr>
                <w:t>Environmental Law</w:t>
              </w:r>
            </w:hyperlink>
            <w:r w:rsidR="00F07E52">
              <w:rPr>
                <w:rFonts w:ascii="Times New Roman" w:hAnsi="Times New Roman" w:cs="Times New Roman"/>
                <w:noProof/>
                <w:color w:val="000000"/>
                <w:sz w:val="20"/>
                <w:szCs w:val="20"/>
              </w:rPr>
              <w:drawing>
                <wp:inline distT="0" distB="0" distL="0" distR="0" wp14:anchorId="55EC87B3" wp14:editId="2CC07AA3">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9" w:history="1">
              <w:r>
                <w:rPr>
                  <w:rFonts w:ascii="Times New Roman" w:hAnsi="Times New Roman" w:cs="Times New Roman"/>
                  <w:color w:val="0E568C"/>
                  <w:sz w:val="20"/>
                  <w:szCs w:val="20"/>
                </w:rPr>
                <w:t>Scope of Inquiry on Review of Administrative Decision</w:t>
              </w:r>
            </w:hyperlink>
          </w:p>
          <w:p w14:paraId="27C2AA37"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3F337E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6827704"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61CAD17" w14:textId="382470BD"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principle of agency deference does not apply to actions under the Minnesota Environmental Rights Act (MERA), which courts adjudicate in a fashion similar to traditional courts</w:t>
            </w:r>
            <w:r>
              <w:rPr>
                <w:rFonts w:ascii="Times New Roman" w:hAnsi="Times New Roman" w:cs="Times New Roman"/>
                <w:color w:val="000000"/>
                <w:sz w:val="20"/>
                <w:szCs w:val="20"/>
              </w:rPr>
              <w:t xml:space="preserve"> of equity. </w:t>
            </w:r>
            <w:r w:rsidR="00F07E52">
              <w:rPr>
                <w:rFonts w:ascii="Times New Roman" w:hAnsi="Times New Roman" w:cs="Times New Roman"/>
                <w:noProof/>
                <w:color w:val="000000"/>
                <w:sz w:val="20"/>
                <w:szCs w:val="20"/>
              </w:rPr>
              <w:drawing>
                <wp:inline distT="0" distB="0" distL="0" distR="0" wp14:anchorId="6E1ED1DD" wp14:editId="6191F9AE">
                  <wp:extent cx="161925" cy="161925"/>
                  <wp:effectExtent l="0" t="0" r="0" b="0"/>
                  <wp:docPr id="13" name="Picture 1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 w:history="1">
              <w:r>
                <w:rPr>
                  <w:rFonts w:ascii="Times New Roman" w:hAnsi="Times New Roman" w:cs="Times New Roman"/>
                  <w:color w:val="0E568C"/>
                  <w:sz w:val="20"/>
                  <w:szCs w:val="20"/>
                </w:rPr>
                <w:t>Minn. Stat. Ann. § 116B.03</w:t>
              </w:r>
            </w:hyperlink>
            <w:r>
              <w:rPr>
                <w:rFonts w:ascii="Times New Roman" w:hAnsi="Times New Roman" w:cs="Times New Roman"/>
                <w:color w:val="000000"/>
                <w:sz w:val="20"/>
                <w:szCs w:val="20"/>
              </w:rPr>
              <w:t>.</w:t>
            </w:r>
          </w:p>
          <w:bookmarkStart w:id="33" w:name="co_headnoteId_20514587130072020100215011"/>
          <w:bookmarkEnd w:id="33"/>
          <w:p w14:paraId="752946FC" w14:textId="77777777" w:rsidR="00000000" w:rsidRDefault="00B610A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"http://www.westlaw.com/Link/RelatedInformation/DocHeadnoteLink?docGuid=I4e0cde50c6c311ea82a1dac72ed6b0b6&amp;headnoteId=205145871300720201002150114&amp;originationContext=document&amp;vr=3.0&amp;rs=cblt1.0&amp;transitionType=CitingReferences&amp;contextData=(sc.Search)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F07E5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4B952682"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4B430E6"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FC49FD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 w:name="co_anchor_2051458713008_1"/>
      <w:bookmarkEnd w:id="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93A156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5" w:name="co_anchor_F82051458713_1"/>
          <w:bookmarkStart w:id="36" w:name="co_anchor_headNote_[8]_1"/>
          <w:bookmarkEnd w:id="35"/>
          <w:bookmarkEnd w:id="36"/>
          <w:p w14:paraId="15344B4E"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1239A729"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8CE8FBC" w14:textId="5EB58F7F"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1" w:history="1">
              <w:r>
                <w:rPr>
                  <w:rFonts w:ascii="Times New Roman" w:hAnsi="Times New Roman" w:cs="Times New Roman"/>
                  <w:b/>
                  <w:bCs/>
                  <w:color w:val="0E568C"/>
                  <w:sz w:val="20"/>
                  <w:szCs w:val="20"/>
                </w:rPr>
                <w:t>Environmental Law</w:t>
              </w:r>
            </w:hyperlink>
            <w:r w:rsidR="00F07E52">
              <w:rPr>
                <w:rFonts w:ascii="Times New Roman" w:hAnsi="Times New Roman" w:cs="Times New Roman"/>
                <w:noProof/>
                <w:color w:val="000000"/>
                <w:sz w:val="20"/>
                <w:szCs w:val="20"/>
              </w:rPr>
              <w:drawing>
                <wp:inline distT="0" distB="0" distL="0" distR="0" wp14:anchorId="2F660472" wp14:editId="1EE1FD0D">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2" w:history="1">
              <w:r>
                <w:rPr>
                  <w:rFonts w:ascii="Times New Roman" w:hAnsi="Times New Roman" w:cs="Times New Roman"/>
                  <w:color w:val="0E568C"/>
                  <w:sz w:val="20"/>
                  <w:szCs w:val="20"/>
                </w:rPr>
                <w:t>Powers of courts</w:t>
              </w:r>
            </w:hyperlink>
          </w:p>
          <w:p w14:paraId="376CEFD8"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508996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454B5E9"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0D39823" w14:textId="0C334182"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Under the Minnesota Environmental Rights Act (MERA), a district court has broad equitable power. </w:t>
            </w:r>
            <w:r w:rsidR="00F07E52">
              <w:rPr>
                <w:rFonts w:ascii="Times New Roman" w:hAnsi="Times New Roman" w:cs="Times New Roman"/>
                <w:noProof/>
                <w:color w:val="000000"/>
                <w:sz w:val="20"/>
                <w:szCs w:val="20"/>
              </w:rPr>
              <w:drawing>
                <wp:inline distT="0" distB="0" distL="0" distR="0" wp14:anchorId="77C5584F" wp14:editId="03F940B0">
                  <wp:extent cx="161925" cy="161925"/>
                  <wp:effectExtent l="0" t="0" r="0" b="0"/>
                  <wp:docPr id="15" name="Picture 15">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 w:history="1">
              <w:r>
                <w:rPr>
                  <w:rFonts w:ascii="Times New Roman" w:hAnsi="Times New Roman" w:cs="Times New Roman"/>
                  <w:color w:val="0E568C"/>
                  <w:sz w:val="20"/>
                  <w:szCs w:val="20"/>
                </w:rPr>
                <w:t>Minn. Stat. Ann. § 116B.07</w:t>
              </w:r>
            </w:hyperlink>
            <w:r>
              <w:rPr>
                <w:rFonts w:ascii="Times New Roman" w:hAnsi="Times New Roman" w:cs="Times New Roman"/>
                <w:color w:val="000000"/>
                <w:sz w:val="20"/>
                <w:szCs w:val="20"/>
              </w:rPr>
              <w:t>.</w:t>
            </w:r>
          </w:p>
          <w:bookmarkStart w:id="37" w:name="co_headnoteId_20514587130082020100215011"/>
          <w:bookmarkEnd w:id="37"/>
          <w:p w14:paraId="00807785" w14:textId="77777777" w:rsidR="00000000" w:rsidRDefault="00B610A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"http://www.westlaw.com/Link/RelatedInformation/DocHeadnoteLink?docGuid=I4e0cde50c6c311ea82a1dac72ed6b0b6&amp;headnoteId=20514587130082</w:instrText>
            </w:r>
            <w:r>
              <w:rPr>
                <w:rFonts w:ascii="Times New Roman" w:hAnsi="Times New Roman" w:cs="Times New Roman"/>
                <w:color w:val="000000"/>
                <w:sz w:val="20"/>
                <w:szCs w:val="20"/>
              </w:rPr>
              <w:instrText xml:space="preserve">0201002150114&amp;originationContext=document&amp;vr=3.0&amp;rs=cblt1.0&amp;transitionType=CitingReferences&amp;contextData=(sc.Search)" </w:instrText>
            </w:r>
            <w:r w:rsidR="00F07E5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5B75E615"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5F11D2B"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DF8C8EC"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anchor_2051458713009_1"/>
      <w:bookmarkEnd w:id="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96F0EB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9" w:name="co_anchor_F92051458713_1"/>
          <w:bookmarkStart w:id="40" w:name="co_anchor_headNote_[9]_1"/>
          <w:bookmarkEnd w:id="39"/>
          <w:bookmarkEnd w:id="40"/>
          <w:p w14:paraId="5C40D874"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3EBCC85C"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B5F52AD" w14:textId="6BA7D1CD"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5" w:history="1">
              <w:r>
                <w:rPr>
                  <w:rFonts w:ascii="Times New Roman" w:hAnsi="Times New Roman" w:cs="Times New Roman"/>
                  <w:b/>
                  <w:bCs/>
                  <w:color w:val="0E568C"/>
                  <w:sz w:val="20"/>
                  <w:szCs w:val="20"/>
                </w:rPr>
                <w:t>Statutes</w:t>
              </w:r>
            </w:hyperlink>
            <w:r w:rsidR="00F07E52">
              <w:rPr>
                <w:rFonts w:ascii="Times New Roman" w:hAnsi="Times New Roman" w:cs="Times New Roman"/>
                <w:noProof/>
                <w:color w:val="000000"/>
                <w:sz w:val="20"/>
                <w:szCs w:val="20"/>
              </w:rPr>
              <w:drawing>
                <wp:inline distT="0" distB="0" distL="0" distR="0" wp14:anchorId="68D9D92A" wp14:editId="26FA4EA5">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6" w:history="1">
              <w:r>
                <w:rPr>
                  <w:rFonts w:ascii="Times New Roman" w:hAnsi="Times New Roman" w:cs="Times New Roman"/>
                  <w:color w:val="0E568C"/>
                  <w:sz w:val="20"/>
                  <w:szCs w:val="20"/>
                </w:rPr>
                <w:t>Superfluousness</w:t>
              </w:r>
            </w:hyperlink>
          </w:p>
          <w:p w14:paraId="42F3AE35"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CF6E90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494EFDA"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0C268D1"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statute should </w:t>
            </w:r>
            <w:r>
              <w:rPr>
                <w:rFonts w:ascii="Times New Roman" w:hAnsi="Times New Roman" w:cs="Times New Roman"/>
                <w:color w:val="000000"/>
                <w:sz w:val="20"/>
                <w:szCs w:val="20"/>
              </w:rPr>
              <w:t>be interpreted to give effect to all of its provisions.</w:t>
            </w:r>
          </w:p>
          <w:p w14:paraId="6D3C05F8"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1" w:name="co_headnoteId_20514587130092020100215011"/>
            <w:bookmarkEnd w:id="41"/>
          </w:p>
          <w:p w14:paraId="32BDF89A"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755F35A"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765A6AC"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 w:name="co_anchor_2051458713010_1"/>
      <w:bookmarkEnd w:id="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2F94B6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3" w:name="co_anchor_F102051458713_1"/>
          <w:bookmarkStart w:id="44" w:name="co_anchor_headNote_[10]_1"/>
          <w:bookmarkEnd w:id="43"/>
          <w:bookmarkEnd w:id="44"/>
          <w:p w14:paraId="41B812AA"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4DB0D91A"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4859004" w14:textId="67B7B23A"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7" w:history="1">
              <w:r>
                <w:rPr>
                  <w:rFonts w:ascii="Times New Roman" w:hAnsi="Times New Roman" w:cs="Times New Roman"/>
                  <w:b/>
                  <w:bCs/>
                  <w:color w:val="0E568C"/>
                  <w:sz w:val="20"/>
                  <w:szCs w:val="20"/>
                </w:rPr>
                <w:t>Statutes</w:t>
              </w:r>
            </w:hyperlink>
            <w:r w:rsidR="00F07E52">
              <w:rPr>
                <w:rFonts w:ascii="Times New Roman" w:hAnsi="Times New Roman" w:cs="Times New Roman"/>
                <w:noProof/>
                <w:color w:val="000000"/>
                <w:sz w:val="20"/>
                <w:szCs w:val="20"/>
              </w:rPr>
              <w:drawing>
                <wp:inline distT="0" distB="0" distL="0" distR="0" wp14:anchorId="086D13E0" wp14:editId="50F87BF1">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8" w:history="1">
              <w:r>
                <w:rPr>
                  <w:rFonts w:ascii="Times New Roman" w:hAnsi="Times New Roman" w:cs="Times New Roman"/>
                  <w:color w:val="0E568C"/>
                  <w:sz w:val="20"/>
                  <w:szCs w:val="20"/>
                </w:rPr>
                <w:t>Statute as a Whole;  Relation of Parts to Whole and to One Another</w:t>
              </w:r>
            </w:hyperlink>
          </w:p>
          <w:p w14:paraId="62F2AD90"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26399E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0CF4D79"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BDBC944"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statute is to be read and construed as a whole, and each section must be interpreted in light o</w:t>
            </w:r>
            <w:r>
              <w:rPr>
                <w:rFonts w:ascii="Times New Roman" w:hAnsi="Times New Roman" w:cs="Times New Roman"/>
                <w:color w:val="000000"/>
                <w:sz w:val="20"/>
                <w:szCs w:val="20"/>
              </w:rPr>
              <w:t>f the surrounding sections to avoid conflicting interpretations.</w:t>
            </w:r>
          </w:p>
          <w:p w14:paraId="29C4F2EC"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5" w:name="co_headnoteId_20514587130102020100215011"/>
            <w:bookmarkEnd w:id="45"/>
          </w:p>
          <w:p w14:paraId="03A81613"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214F21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897A45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6" w:name="co_anchor_2051458713011_1"/>
      <w:bookmarkEnd w:id="4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04FFE7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7" w:name="co_anchor_F112051458713_1"/>
          <w:bookmarkStart w:id="48" w:name="co_anchor_headNote_[11]_1"/>
          <w:bookmarkEnd w:id="47"/>
          <w:bookmarkEnd w:id="48"/>
          <w:p w14:paraId="0C8749A3"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3D20AB03"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94D5FCB" w14:textId="67A4FFC2"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9" w:history="1">
              <w:r>
                <w:rPr>
                  <w:rFonts w:ascii="Times New Roman" w:hAnsi="Times New Roman" w:cs="Times New Roman"/>
                  <w:b/>
                  <w:bCs/>
                  <w:color w:val="0E568C"/>
                  <w:sz w:val="20"/>
                  <w:szCs w:val="20"/>
                </w:rPr>
                <w:t>Environmental Law</w:t>
              </w:r>
            </w:hyperlink>
            <w:r w:rsidR="00F07E52">
              <w:rPr>
                <w:rFonts w:ascii="Times New Roman" w:hAnsi="Times New Roman" w:cs="Times New Roman"/>
                <w:noProof/>
                <w:color w:val="000000"/>
                <w:sz w:val="20"/>
                <w:szCs w:val="20"/>
              </w:rPr>
              <w:drawing>
                <wp:inline distT="0" distB="0" distL="0" distR="0" wp14:anchorId="5BA03644" wp14:editId="781563DD">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0" w:history="1">
              <w:r>
                <w:rPr>
                  <w:rFonts w:ascii="Times New Roman" w:hAnsi="Times New Roman" w:cs="Times New Roman"/>
                  <w:color w:val="0E568C"/>
                  <w:sz w:val="20"/>
                  <w:szCs w:val="20"/>
                </w:rPr>
                <w:t>Privat</w:t>
              </w:r>
              <w:r>
                <w:rPr>
                  <w:rFonts w:ascii="Times New Roman" w:hAnsi="Times New Roman" w:cs="Times New Roman"/>
                  <w:color w:val="0E568C"/>
                  <w:sz w:val="20"/>
                  <w:szCs w:val="20"/>
                </w:rPr>
                <w:t>e right of action and citizen suits, in general</w:t>
              </w:r>
            </w:hyperlink>
          </w:p>
          <w:p w14:paraId="1860B016"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6AD0C7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7E18667"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1EDE43A" w14:textId="60F2F86B"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To act </w:t>
            </w:r>
            <w:r>
              <w:rPr>
                <w:rFonts w:ascii="Times New Roman" w:hAnsi="Times New Roman" w:cs="Times New Roman"/>
                <w:color w:val="000000"/>
                <w:sz w:val="20"/>
                <w:szCs w:val="20"/>
              </w:rPr>
              <w:t>“</w:t>
            </w:r>
            <w:r>
              <w:rPr>
                <w:rFonts w:ascii="Times New Roman" w:hAnsi="Times New Roman" w:cs="Times New Roman"/>
                <w:color w:val="000000"/>
                <w:sz w:val="20"/>
                <w:szCs w:val="20"/>
              </w:rPr>
              <w:t>pursuant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permit, within meaning of no-action clause of Minnesota Environmental Rights Act (MERA) barring civil actions for </w:t>
            </w:r>
            <w:r>
              <w:rPr>
                <w:rFonts w:ascii="Times New Roman" w:hAnsi="Times New Roman" w:cs="Times New Roman"/>
                <w:color w:val="000000"/>
                <w:sz w:val="20"/>
                <w:szCs w:val="20"/>
              </w:rPr>
              <w:lastRenderedPageBreak/>
              <w:t>conduct taken by any person pursuant to any permit, means that th</w:t>
            </w:r>
            <w:r>
              <w:rPr>
                <w:rFonts w:ascii="Times New Roman" w:hAnsi="Times New Roman" w:cs="Times New Roman"/>
                <w:color w:val="000000"/>
                <w:sz w:val="20"/>
                <w:szCs w:val="20"/>
              </w:rPr>
              <w:t xml:space="preserve">e person was acting under, or in compliance with, the permit. </w:t>
            </w:r>
            <w:r w:rsidR="00F07E52">
              <w:rPr>
                <w:rFonts w:ascii="Times New Roman" w:hAnsi="Times New Roman" w:cs="Times New Roman"/>
                <w:noProof/>
                <w:color w:val="000000"/>
                <w:sz w:val="20"/>
                <w:szCs w:val="20"/>
              </w:rPr>
              <w:drawing>
                <wp:inline distT="0" distB="0" distL="0" distR="0" wp14:anchorId="2C4EA9E4" wp14:editId="13774085">
                  <wp:extent cx="161925" cy="161925"/>
                  <wp:effectExtent l="0" t="0" r="0" b="0"/>
                  <wp:docPr id="19" name="Picture 19">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 w:history="1">
              <w:r>
                <w:rPr>
                  <w:rFonts w:ascii="Times New Roman" w:hAnsi="Times New Roman" w:cs="Times New Roman"/>
                  <w:color w:val="0E568C"/>
                  <w:sz w:val="20"/>
                  <w:szCs w:val="20"/>
                </w:rPr>
                <w:t>Minn. Stat. Ann. § 116B.03(1)</w:t>
              </w:r>
            </w:hyperlink>
            <w:r>
              <w:rPr>
                <w:rFonts w:ascii="Times New Roman" w:hAnsi="Times New Roman" w:cs="Times New Roman"/>
                <w:color w:val="000000"/>
                <w:sz w:val="20"/>
                <w:szCs w:val="20"/>
              </w:rPr>
              <w:t>.</w:t>
            </w:r>
          </w:p>
          <w:p w14:paraId="6E59517F"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9" w:name="co_headnoteId_20514587130112020100215011"/>
            <w:bookmarkEnd w:id="49"/>
          </w:p>
          <w:p w14:paraId="73985976"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7C3E9C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1ED3CA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0" w:name="co_anchor_2051458713012_1"/>
      <w:bookmarkEnd w:id="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753786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1" w:name="co_anchor_F122051458713_1"/>
          <w:bookmarkStart w:id="52" w:name="co_anchor_headNote_[12]_1"/>
          <w:bookmarkEnd w:id="51"/>
          <w:bookmarkEnd w:id="52"/>
          <w:p w14:paraId="253BE08E"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052268ED"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4200E90" w14:textId="6B8F9355"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2" w:history="1">
              <w:r>
                <w:rPr>
                  <w:rFonts w:ascii="Times New Roman" w:hAnsi="Times New Roman" w:cs="Times New Roman"/>
                  <w:b/>
                  <w:bCs/>
                  <w:color w:val="0E568C"/>
                  <w:sz w:val="20"/>
                  <w:szCs w:val="20"/>
                </w:rPr>
                <w:t>Environmental Law</w:t>
              </w:r>
            </w:hyperlink>
            <w:r w:rsidR="00F07E52">
              <w:rPr>
                <w:rFonts w:ascii="Times New Roman" w:hAnsi="Times New Roman" w:cs="Times New Roman"/>
                <w:noProof/>
                <w:color w:val="000000"/>
                <w:sz w:val="20"/>
                <w:szCs w:val="20"/>
              </w:rPr>
              <w:drawing>
                <wp:inline distT="0" distB="0" distL="0" distR="0" wp14:anchorId="60D86BD7" wp14:editId="0EDA6634">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3" w:history="1">
              <w:r>
                <w:rPr>
                  <w:rFonts w:ascii="Times New Roman" w:hAnsi="Times New Roman" w:cs="Times New Roman"/>
                  <w:color w:val="0E568C"/>
                  <w:sz w:val="20"/>
                  <w:szCs w:val="20"/>
                </w:rPr>
                <w:t>Private right of action and citizen suits, in general</w:t>
              </w:r>
            </w:hyperlink>
          </w:p>
          <w:p w14:paraId="2CDB6236"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92D9A1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83FBA06"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FD05C83" w14:textId="3138ABB3"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No-action clause of Minnes</w:t>
            </w:r>
            <w:r>
              <w:rPr>
                <w:rFonts w:ascii="Times New Roman" w:hAnsi="Times New Roman" w:cs="Times New Roman"/>
                <w:color w:val="000000"/>
                <w:sz w:val="20"/>
                <w:szCs w:val="20"/>
              </w:rPr>
              <w:t xml:space="preserve">ota Environmental Rights Act (MERA), barring civil actions for conduct taken by any person pursuant to any permit, does not bar claims merely because they relate to a permit; instead, the clause provides a shield for permit holders operating in compliance </w:t>
            </w:r>
            <w:r>
              <w:rPr>
                <w:rFonts w:ascii="Times New Roman" w:hAnsi="Times New Roman" w:cs="Times New Roman"/>
                <w:color w:val="000000"/>
                <w:sz w:val="20"/>
                <w:szCs w:val="20"/>
              </w:rPr>
              <w:t xml:space="preserve">with a permit. </w:t>
            </w:r>
            <w:r w:rsidR="00F07E52">
              <w:rPr>
                <w:rFonts w:ascii="Times New Roman" w:hAnsi="Times New Roman" w:cs="Times New Roman"/>
                <w:noProof/>
                <w:color w:val="000000"/>
                <w:sz w:val="20"/>
                <w:szCs w:val="20"/>
              </w:rPr>
              <w:drawing>
                <wp:inline distT="0" distB="0" distL="0" distR="0" wp14:anchorId="69ADF30A" wp14:editId="3EAA9591">
                  <wp:extent cx="161925" cy="161925"/>
                  <wp:effectExtent l="0" t="0" r="0" b="0"/>
                  <wp:docPr id="21" name="Picture 21">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 w:history="1">
              <w:r>
                <w:rPr>
                  <w:rFonts w:ascii="Times New Roman" w:hAnsi="Times New Roman" w:cs="Times New Roman"/>
                  <w:color w:val="0E568C"/>
                  <w:sz w:val="20"/>
                  <w:szCs w:val="20"/>
                </w:rPr>
                <w:t>Minn. Stat. Ann. § 116B.03(1)</w:t>
              </w:r>
            </w:hyperlink>
            <w:r>
              <w:rPr>
                <w:rFonts w:ascii="Times New Roman" w:hAnsi="Times New Roman" w:cs="Times New Roman"/>
                <w:color w:val="000000"/>
                <w:sz w:val="20"/>
                <w:szCs w:val="20"/>
              </w:rPr>
              <w:t>.</w:t>
            </w:r>
          </w:p>
          <w:p w14:paraId="1779C963"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3" w:name="co_headnoteId_20514587130122020100215011"/>
            <w:bookmarkEnd w:id="53"/>
          </w:p>
          <w:p w14:paraId="362F8C7E"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57D0F7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9C62688"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4" w:name="co_anchor_2051458713013_1"/>
      <w:bookmarkEnd w:id="5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CFC5AB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5" w:name="co_anchor_F132051458713_1"/>
          <w:bookmarkStart w:id="56" w:name="co_anchor_headNote_[13]_1"/>
          <w:bookmarkEnd w:id="55"/>
          <w:bookmarkEnd w:id="56"/>
          <w:p w14:paraId="71C1305B"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1B69040E"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6CD3D44" w14:textId="32B7072C"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5" w:history="1">
              <w:r>
                <w:rPr>
                  <w:rFonts w:ascii="Times New Roman" w:hAnsi="Times New Roman" w:cs="Times New Roman"/>
                  <w:b/>
                  <w:bCs/>
                  <w:color w:val="0E568C"/>
                  <w:sz w:val="20"/>
                  <w:szCs w:val="20"/>
                </w:rPr>
                <w:t>Environmental Law</w:t>
              </w:r>
            </w:hyperlink>
            <w:r w:rsidR="00F07E52">
              <w:rPr>
                <w:rFonts w:ascii="Times New Roman" w:hAnsi="Times New Roman" w:cs="Times New Roman"/>
                <w:noProof/>
                <w:color w:val="000000"/>
                <w:sz w:val="20"/>
                <w:szCs w:val="20"/>
              </w:rPr>
              <w:drawing>
                <wp:inline distT="0" distB="0" distL="0" distR="0" wp14:anchorId="5151C1F7" wp14:editId="1D35C443">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6" w:history="1">
              <w:r>
                <w:rPr>
                  <w:rFonts w:ascii="Times New Roman" w:hAnsi="Times New Roman" w:cs="Times New Roman"/>
                  <w:color w:val="0E568C"/>
                  <w:sz w:val="20"/>
                  <w:szCs w:val="20"/>
                </w:rPr>
                <w:t>Private right of action and citizen suits, in general</w:t>
              </w:r>
            </w:hyperlink>
          </w:p>
          <w:p w14:paraId="2AB42BAD"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101309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832357D"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93AF007" w14:textId="4AA31C8E"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No-action clause of Minnesota Environmental Rights Act (MERA), barring civil actions for conduct taken by any person pursuant to any permit, did not shield Minnesota Department of Natural Resources (DNR) conduct in issuing, reviewing, or amending groundwat</w:t>
            </w:r>
            <w:r>
              <w:rPr>
                <w:rFonts w:ascii="Times New Roman" w:hAnsi="Times New Roman" w:cs="Times New Roman"/>
                <w:color w:val="000000"/>
                <w:sz w:val="20"/>
                <w:szCs w:val="20"/>
              </w:rPr>
              <w:t xml:space="preserve">er appropriation permits to the extent that the conduct violated standards or materially adversely affects the environment. </w:t>
            </w:r>
            <w:r w:rsidR="00F07E52">
              <w:rPr>
                <w:rFonts w:ascii="Times New Roman" w:hAnsi="Times New Roman" w:cs="Times New Roman"/>
                <w:noProof/>
                <w:color w:val="000000"/>
                <w:sz w:val="20"/>
                <w:szCs w:val="20"/>
              </w:rPr>
              <w:drawing>
                <wp:inline distT="0" distB="0" distL="0" distR="0" wp14:anchorId="488AF9D2" wp14:editId="6712786F">
                  <wp:extent cx="161925" cy="161925"/>
                  <wp:effectExtent l="0" t="0" r="0" b="0"/>
                  <wp:docPr id="23" name="Picture 2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 w:history="1">
              <w:r>
                <w:rPr>
                  <w:rFonts w:ascii="Times New Roman" w:hAnsi="Times New Roman" w:cs="Times New Roman"/>
                  <w:color w:val="0E568C"/>
                  <w:sz w:val="20"/>
                  <w:szCs w:val="20"/>
                </w:rPr>
                <w:t>Minn. Stat. Ann. § 116B.03(1)</w:t>
              </w:r>
            </w:hyperlink>
            <w:r>
              <w:rPr>
                <w:rFonts w:ascii="Times New Roman" w:hAnsi="Times New Roman" w:cs="Times New Roman"/>
                <w:color w:val="000000"/>
                <w:sz w:val="20"/>
                <w:szCs w:val="20"/>
              </w:rPr>
              <w:t>.</w:t>
            </w:r>
          </w:p>
          <w:bookmarkStart w:id="57" w:name="co_headnoteId_20514587130132020100215011"/>
          <w:bookmarkEnd w:id="57"/>
          <w:p w14:paraId="0516FA70" w14:textId="77777777" w:rsidR="00000000" w:rsidRDefault="00B610A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"http://www.westlaw.com/Link/RelatedInformation/DocHeadnoteLink?docGuid=I4e0cde50c6c311ea82a1dac72ed6b0b6&amp;headnoteId=205145871301320201002150114&amp;originationContext=document&amp;vr=3.0&amp;rs=cblt1.0&amp;transitionType=CitingReferences&amp;con</w:instrText>
            </w:r>
            <w:r>
              <w:rPr>
                <w:rFonts w:ascii="Times New Roman" w:hAnsi="Times New Roman" w:cs="Times New Roman"/>
                <w:color w:val="000000"/>
                <w:sz w:val="20"/>
                <w:szCs w:val="20"/>
              </w:rPr>
              <w:instrText xml:space="preserve">textData=(sc.Search)" </w:instrText>
            </w:r>
            <w:r w:rsidR="00F07E5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5D924F83"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5B25FE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715361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8" w:name="co_anchor_2051458713015_1"/>
      <w:bookmarkEnd w:id="5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223853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9" w:name="co_anchor_F142051458713_1"/>
          <w:bookmarkStart w:id="60" w:name="co_anchor_headNote_[14]_1"/>
          <w:bookmarkEnd w:id="59"/>
          <w:bookmarkEnd w:id="60"/>
          <w:p w14:paraId="23C829A1"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50F1DE34"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9E64D20" w14:textId="636463EC"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8" w:history="1">
              <w:r>
                <w:rPr>
                  <w:rFonts w:ascii="Times New Roman" w:hAnsi="Times New Roman" w:cs="Times New Roman"/>
                  <w:b/>
                  <w:bCs/>
                  <w:color w:val="0E568C"/>
                  <w:sz w:val="20"/>
                  <w:szCs w:val="20"/>
                </w:rPr>
                <w:t>Appeal and Error</w:t>
              </w:r>
            </w:hyperlink>
            <w:r w:rsidR="00F07E52">
              <w:rPr>
                <w:rFonts w:ascii="Times New Roman" w:hAnsi="Times New Roman" w:cs="Times New Roman"/>
                <w:noProof/>
                <w:color w:val="000000"/>
                <w:sz w:val="20"/>
                <w:szCs w:val="20"/>
              </w:rPr>
              <w:drawing>
                <wp:inline distT="0" distB="0" distL="0" distR="0" wp14:anchorId="169EC602" wp14:editId="0CF663EE">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9" w:history="1">
              <w:r>
                <w:rPr>
                  <w:rFonts w:ascii="Times New Roman" w:hAnsi="Times New Roman" w:cs="Times New Roman"/>
                  <w:color w:val="0E568C"/>
                  <w:sz w:val="20"/>
                  <w:szCs w:val="20"/>
                </w:rPr>
                <w:t>Judicial law</w:t>
              </w:r>
            </w:hyperlink>
          </w:p>
          <w:p w14:paraId="4329B578"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D59A14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7B9CFBE"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E637A2C"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Whether the common law recognizes a cause of action is a question of law reviewed de nov</w:t>
            </w:r>
            <w:r>
              <w:rPr>
                <w:rFonts w:ascii="Times New Roman" w:hAnsi="Times New Roman" w:cs="Times New Roman"/>
                <w:color w:val="000000"/>
                <w:sz w:val="20"/>
                <w:szCs w:val="20"/>
              </w:rPr>
              <w:t>o.</w:t>
            </w:r>
          </w:p>
          <w:p w14:paraId="5952D521"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1" w:name="co_headnoteId_20514587130152020100215011"/>
            <w:bookmarkEnd w:id="61"/>
          </w:p>
          <w:p w14:paraId="59C74973"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28D459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0B2693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2" w:name="co_anchor_2051458713016_1"/>
      <w:bookmarkEnd w:id="6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E00A8A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3" w:name="co_anchor_F152051458713_1"/>
          <w:bookmarkStart w:id="64" w:name="co_anchor_headNote_[15]_1"/>
          <w:bookmarkEnd w:id="63"/>
          <w:bookmarkEnd w:id="64"/>
          <w:p w14:paraId="577A92BC"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145C1288"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B3FA2C8" w14:textId="4E2DE6FE"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0" w:history="1">
              <w:r>
                <w:rPr>
                  <w:rFonts w:ascii="Times New Roman" w:hAnsi="Times New Roman" w:cs="Times New Roman"/>
                  <w:b/>
                  <w:bCs/>
                  <w:color w:val="0E568C"/>
                  <w:sz w:val="20"/>
                  <w:szCs w:val="20"/>
                </w:rPr>
                <w:t>Action</w:t>
              </w:r>
            </w:hyperlink>
            <w:r w:rsidR="00F07E52">
              <w:rPr>
                <w:rFonts w:ascii="Times New Roman" w:hAnsi="Times New Roman" w:cs="Times New Roman"/>
                <w:noProof/>
                <w:color w:val="000000"/>
                <w:sz w:val="20"/>
                <w:szCs w:val="20"/>
              </w:rPr>
              <w:drawing>
                <wp:inline distT="0" distB="0" distL="0" distR="0" wp14:anchorId="641EF099" wp14:editId="6A2CA7CA">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1" w:history="1">
              <w:r>
                <w:rPr>
                  <w:rFonts w:ascii="Times New Roman" w:hAnsi="Times New Roman" w:cs="Times New Roman"/>
                  <w:color w:val="0E568C"/>
                  <w:sz w:val="20"/>
                  <w:szCs w:val="20"/>
                </w:rPr>
                <w:t>Acts or omissions constituting causes of action in general</w:t>
              </w:r>
            </w:hyperlink>
          </w:p>
          <w:p w14:paraId="43548F0C"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A5F13F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A523090"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E1DB264"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determining whether Minnesota recognizes a particular cause of action the court must look to the common law and any statutes that might expand or restrict the co</w:t>
            </w:r>
            <w:r>
              <w:rPr>
                <w:rFonts w:ascii="Times New Roman" w:hAnsi="Times New Roman" w:cs="Times New Roman"/>
                <w:color w:val="000000"/>
                <w:sz w:val="20"/>
                <w:szCs w:val="20"/>
              </w:rPr>
              <w:t>mmon law.</w:t>
            </w:r>
          </w:p>
          <w:p w14:paraId="34519B5E"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5" w:name="co_headnoteId_20514587130162020100215011"/>
            <w:bookmarkEnd w:id="65"/>
          </w:p>
          <w:p w14:paraId="39C23459"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8D0E0B"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A60A1C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6" w:name="co_anchor_2051458713017_1"/>
      <w:bookmarkEnd w:id="6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BC7623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7" w:name="co_anchor_F162051458713_1"/>
          <w:bookmarkStart w:id="68" w:name="co_anchor_headNote_[16]_1"/>
          <w:bookmarkEnd w:id="67"/>
          <w:bookmarkEnd w:id="68"/>
          <w:p w14:paraId="582A0FDA"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60AEF483"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2E72905" w14:textId="097D80D1"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2" w:history="1">
              <w:r>
                <w:rPr>
                  <w:rFonts w:ascii="Times New Roman" w:hAnsi="Times New Roman" w:cs="Times New Roman"/>
                  <w:b/>
                  <w:bCs/>
                  <w:color w:val="0E568C"/>
                  <w:sz w:val="20"/>
                  <w:szCs w:val="20"/>
                </w:rPr>
                <w:t>Common Law</w:t>
              </w:r>
            </w:hyperlink>
            <w:r w:rsidR="00F07E52">
              <w:rPr>
                <w:rFonts w:ascii="Times New Roman" w:hAnsi="Times New Roman" w:cs="Times New Roman"/>
                <w:noProof/>
                <w:color w:val="000000"/>
                <w:sz w:val="20"/>
                <w:szCs w:val="20"/>
              </w:rPr>
              <w:drawing>
                <wp:inline distT="0" distB="0" distL="0" distR="0" wp14:anchorId="12010E6D" wp14:editId="22DCBE4E">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3" w:history="1">
              <w:r>
                <w:rPr>
                  <w:rFonts w:ascii="Times New Roman" w:hAnsi="Times New Roman" w:cs="Times New Roman"/>
                  <w:color w:val="0E568C"/>
                  <w:sz w:val="20"/>
                  <w:szCs w:val="20"/>
                </w:rPr>
                <w:t>Adoption and Repeal</w:t>
              </w:r>
            </w:hyperlink>
          </w:p>
          <w:p w14:paraId="691D8014"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674E95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B10E2B5"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1D5E8BB"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Supreme Court has the power to recognize and abolish common law doctrines.</w:t>
            </w:r>
          </w:p>
          <w:p w14:paraId="364E49DE"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9" w:name="co_headnoteId_20514587130172020100215011"/>
            <w:bookmarkEnd w:id="69"/>
          </w:p>
          <w:p w14:paraId="74748DE8"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E2812A8"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2609A6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0" w:name="co_anchor_2051458713018_1"/>
      <w:bookmarkEnd w:id="7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C7308B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1" w:name="co_anchor_F172051458713_1"/>
          <w:bookmarkStart w:id="72" w:name="co_anchor_headNote_[17]_1"/>
          <w:bookmarkEnd w:id="71"/>
          <w:bookmarkEnd w:id="72"/>
          <w:p w14:paraId="6F0F9C42"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44EA7714"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1E711B4" w14:textId="740A558F"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4" w:history="1">
              <w:r>
                <w:rPr>
                  <w:rFonts w:ascii="Times New Roman" w:hAnsi="Times New Roman" w:cs="Times New Roman"/>
                  <w:b/>
                  <w:bCs/>
                  <w:color w:val="0E568C"/>
                  <w:sz w:val="20"/>
                  <w:szCs w:val="20"/>
                </w:rPr>
                <w:t>Water Law</w:t>
              </w:r>
            </w:hyperlink>
            <w:r w:rsidR="00F07E52">
              <w:rPr>
                <w:rFonts w:ascii="Times New Roman" w:hAnsi="Times New Roman" w:cs="Times New Roman"/>
                <w:noProof/>
                <w:color w:val="000000"/>
                <w:sz w:val="20"/>
                <w:szCs w:val="20"/>
              </w:rPr>
              <w:drawing>
                <wp:inline distT="0" distB="0" distL="0" distR="0" wp14:anchorId="4D933434" wp14:editId="4501E065">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5" w:history="1">
              <w:r>
                <w:rPr>
                  <w:rFonts w:ascii="Times New Roman" w:hAnsi="Times New Roman" w:cs="Times New Roman"/>
                  <w:color w:val="0E568C"/>
                  <w:sz w:val="20"/>
                  <w:szCs w:val="20"/>
                </w:rPr>
                <w:t>Title and rights held in public trust</w:t>
              </w:r>
            </w:hyperlink>
          </w:p>
          <w:p w14:paraId="489F259E"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07010E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4227162"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8647DB7"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Common-law public trust doctrine entrusts the states with navigable waters and the consequent right to use or dispose of any portion thereof, when that can be done without substantial impairment of the interest of the public in the waters.</w:t>
            </w:r>
          </w:p>
          <w:bookmarkStart w:id="73" w:name="co_headnoteId_20514587130182020100215011"/>
          <w:bookmarkEnd w:id="73"/>
          <w:p w14:paraId="0237A967" w14:textId="77777777" w:rsidR="00000000" w:rsidRDefault="00B610A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"http://www.westlaw.com/Link/RelatedInformation/DocHeadnoteLink?docGuid=I4e0cde50c6c311ea82a1dac72ed6b0b6&amp;headnoteId=205145871301820201002150114&amp;originationContext=do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F07E5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2C6A98AE"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6450F3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26470CB"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4" w:name="co_anchor_2051458713019_1"/>
      <w:bookmarkEnd w:id="7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288F18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5" w:name="co_anchor_F182051458713_1"/>
          <w:bookmarkStart w:id="76" w:name="co_anchor_headNote_[18]_1"/>
          <w:bookmarkEnd w:id="75"/>
          <w:bookmarkEnd w:id="76"/>
          <w:p w14:paraId="3247D2BF"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086CA94E"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BA7C67D" w14:textId="2A4ADF13"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6" w:history="1">
              <w:r>
                <w:rPr>
                  <w:rFonts w:ascii="Times New Roman" w:hAnsi="Times New Roman" w:cs="Times New Roman"/>
                  <w:b/>
                  <w:bCs/>
                  <w:color w:val="0E568C"/>
                  <w:sz w:val="20"/>
                  <w:szCs w:val="20"/>
                </w:rPr>
                <w:t>Water Law</w:t>
              </w:r>
            </w:hyperlink>
            <w:r w:rsidR="00F07E52">
              <w:rPr>
                <w:rFonts w:ascii="Times New Roman" w:hAnsi="Times New Roman" w:cs="Times New Roman"/>
                <w:noProof/>
                <w:color w:val="000000"/>
                <w:sz w:val="20"/>
                <w:szCs w:val="20"/>
              </w:rPr>
              <w:drawing>
                <wp:inline distT="0" distB="0" distL="0" distR="0" wp14:anchorId="2346891B" wp14:editId="034FDFD7">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7" w:history="1">
              <w:r>
                <w:rPr>
                  <w:rFonts w:ascii="Times New Roman" w:hAnsi="Times New Roman" w:cs="Times New Roman"/>
                  <w:color w:val="0E568C"/>
                  <w:sz w:val="20"/>
                  <w:szCs w:val="20"/>
                </w:rPr>
                <w:t>Title and rights held in public trust</w:t>
              </w:r>
            </w:hyperlink>
          </w:p>
          <w:p w14:paraId="7E76893D" w14:textId="6B46C546"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8" w:history="1">
              <w:r>
                <w:rPr>
                  <w:rFonts w:ascii="Times New Roman" w:hAnsi="Times New Roman" w:cs="Times New Roman"/>
                  <w:b/>
                  <w:bCs/>
                  <w:color w:val="0E568C"/>
                  <w:sz w:val="20"/>
                  <w:szCs w:val="20"/>
                </w:rPr>
                <w:t>Water Law</w:t>
              </w:r>
            </w:hyperlink>
            <w:r w:rsidR="00F07E52">
              <w:rPr>
                <w:rFonts w:ascii="Times New Roman" w:hAnsi="Times New Roman" w:cs="Times New Roman"/>
                <w:noProof/>
                <w:color w:val="000000"/>
                <w:sz w:val="20"/>
                <w:szCs w:val="20"/>
              </w:rPr>
              <w:drawing>
                <wp:inline distT="0" distB="0" distL="0" distR="0" wp14:anchorId="64069EF5" wp14:editId="1D128A0D">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9" w:history="1">
              <w:r>
                <w:rPr>
                  <w:rFonts w:ascii="Times New Roman" w:hAnsi="Times New Roman" w:cs="Times New Roman"/>
                  <w:color w:val="0E568C"/>
                  <w:sz w:val="20"/>
                  <w:szCs w:val="20"/>
                </w:rPr>
                <w:t>Title and rights held in public trust</w:t>
              </w:r>
            </w:hyperlink>
          </w:p>
          <w:p w14:paraId="247BF594"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1DC415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AA69BD1"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4B45741"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Under the common-law public trust doctrine, the State takes title to the navigable waters and their beds in trust for the public, and under accepted principles of federalism, the States retain residual power to determine the scope of the public trust over </w:t>
            </w:r>
            <w:r>
              <w:rPr>
                <w:rFonts w:ascii="Times New Roman" w:hAnsi="Times New Roman" w:cs="Times New Roman"/>
                <w:color w:val="000000"/>
                <w:sz w:val="20"/>
                <w:szCs w:val="20"/>
              </w:rPr>
              <w:t>waters within their borders.</w:t>
            </w:r>
          </w:p>
          <w:bookmarkStart w:id="77" w:name="co_headnoteId_20514587130192020100215011"/>
          <w:bookmarkEnd w:id="77"/>
          <w:p w14:paraId="1584002E" w14:textId="77777777" w:rsidR="00000000" w:rsidRDefault="00B610A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"http://www.westlaw.com/Link/RelatedInformation/DocHeadnoteLink?docGuid=I4e0cde50c6c311ea82a1dac72ed6b0b6&amp;headnoteId=20514587130192020100</w:instrText>
            </w:r>
            <w:r>
              <w:rPr>
                <w:rFonts w:ascii="Times New Roman" w:hAnsi="Times New Roman" w:cs="Times New Roman"/>
                <w:color w:val="000000"/>
                <w:sz w:val="20"/>
                <w:szCs w:val="20"/>
              </w:rPr>
              <w:instrText xml:space="preserve">2150114&amp;originationContext=document&amp;vr=3.0&amp;rs=cblt1.0&amp;transitionType=CitingReferences&amp;contextData=(sc.Search)" </w:instrText>
            </w:r>
            <w:r w:rsidR="00F07E5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04079498"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9C29FCF"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A79AACD"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8" w:name="co_anchor_2051458713020_1"/>
      <w:bookmarkEnd w:id="7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67EE45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9" w:name="co_anchor_F192051458713_1"/>
          <w:bookmarkStart w:id="80" w:name="co_anchor_headNote_[19]_1"/>
          <w:bookmarkEnd w:id="79"/>
          <w:bookmarkEnd w:id="80"/>
          <w:p w14:paraId="589A7C2C"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399A8DEF"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943DD84" w14:textId="7D85772F"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0" w:history="1">
              <w:r>
                <w:rPr>
                  <w:rFonts w:ascii="Times New Roman" w:hAnsi="Times New Roman" w:cs="Times New Roman"/>
                  <w:b/>
                  <w:bCs/>
                  <w:color w:val="0E568C"/>
                  <w:sz w:val="20"/>
                  <w:szCs w:val="20"/>
                </w:rPr>
                <w:t>Common Law</w:t>
              </w:r>
            </w:hyperlink>
            <w:r w:rsidR="00F07E52">
              <w:rPr>
                <w:rFonts w:ascii="Times New Roman" w:hAnsi="Times New Roman" w:cs="Times New Roman"/>
                <w:noProof/>
                <w:color w:val="000000"/>
                <w:sz w:val="20"/>
                <w:szCs w:val="20"/>
              </w:rPr>
              <w:drawing>
                <wp:inline distT="0" distB="0" distL="0" distR="0" wp14:anchorId="6D0D0826" wp14:editId="17323E1C">
                  <wp:extent cx="133350" cy="76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1" w:history="1">
              <w:r>
                <w:rPr>
                  <w:rFonts w:ascii="Times New Roman" w:hAnsi="Times New Roman" w:cs="Times New Roman"/>
                  <w:color w:val="0E568C"/>
                  <w:sz w:val="20"/>
                  <w:szCs w:val="20"/>
                </w:rPr>
                <w:t>Adoption</w:t>
              </w:r>
              <w:r>
                <w:rPr>
                  <w:rFonts w:ascii="Times New Roman" w:hAnsi="Times New Roman" w:cs="Times New Roman"/>
                  <w:color w:val="0E568C"/>
                  <w:sz w:val="20"/>
                  <w:szCs w:val="20"/>
                </w:rPr>
                <w:t xml:space="preserve"> and Repeal</w:t>
              </w:r>
            </w:hyperlink>
          </w:p>
          <w:p w14:paraId="3B960D09"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3BDECA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D09CD4B"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C15963C" w14:textId="77777777"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Supreme Court is generally reluctant to extend the common law unless there is a compelling reason to do so, and tends to proceed cautiously when a subject is extensively regulated by statutes and rules.</w:t>
            </w:r>
          </w:p>
          <w:p w14:paraId="3331230F" w14:textId="77777777" w:rsidR="00000000" w:rsidRDefault="00B610A2">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1" w:name="co_headnoteId_20514587130202020100215011"/>
            <w:bookmarkEnd w:id="81"/>
          </w:p>
          <w:p w14:paraId="7F1AD72E"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82CC71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8DDAF7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2" w:name="co_anchor_2051458713021_1"/>
      <w:bookmarkEnd w:id="8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B76BF5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3" w:name="co_anchor_F202051458713_1"/>
          <w:bookmarkStart w:id="84" w:name="co_anchor_headNote_[20]_1"/>
          <w:bookmarkEnd w:id="83"/>
          <w:bookmarkEnd w:id="84"/>
          <w:p w14:paraId="0BA05AD8"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"#co_anchor_B202051458713_1" </w:instrText>
            </w:r>
            <w:r w:rsidR="00F07E52">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14:paraId="21C9CD50"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5D63C6B" w14:textId="7EE6FDD5"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2" w:history="1">
              <w:r>
                <w:rPr>
                  <w:rFonts w:ascii="Times New Roman" w:hAnsi="Times New Roman" w:cs="Times New Roman"/>
                  <w:b/>
                  <w:bCs/>
                  <w:color w:val="0E568C"/>
                  <w:sz w:val="20"/>
                  <w:szCs w:val="20"/>
                </w:rPr>
                <w:t>Water Law</w:t>
              </w:r>
            </w:hyperlink>
            <w:r w:rsidR="00F07E52">
              <w:rPr>
                <w:rFonts w:ascii="Times New Roman" w:hAnsi="Times New Roman" w:cs="Times New Roman"/>
                <w:noProof/>
                <w:color w:val="000000"/>
                <w:sz w:val="20"/>
                <w:szCs w:val="20"/>
              </w:rPr>
              <w:drawing>
                <wp:inline distT="0" distB="0" distL="0" distR="0" wp14:anchorId="27FE9045" wp14:editId="1BFE1E8E">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3" w:history="1">
              <w:r>
                <w:rPr>
                  <w:rFonts w:ascii="Times New Roman" w:hAnsi="Times New Roman" w:cs="Times New Roman"/>
                  <w:color w:val="0E568C"/>
                  <w:sz w:val="20"/>
                  <w:szCs w:val="20"/>
                </w:rPr>
                <w:t>Ownership or trusteeship in State</w:t>
              </w:r>
            </w:hyperlink>
          </w:p>
          <w:p w14:paraId="16D8C438" w14:textId="5972F274"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4" w:history="1">
              <w:r>
                <w:rPr>
                  <w:rFonts w:ascii="Times New Roman" w:hAnsi="Times New Roman" w:cs="Times New Roman"/>
                  <w:b/>
                  <w:bCs/>
                  <w:color w:val="0E568C"/>
                  <w:sz w:val="20"/>
                  <w:szCs w:val="20"/>
                </w:rPr>
                <w:t>Water Law</w:t>
              </w:r>
            </w:hyperlink>
            <w:r w:rsidR="00F07E52">
              <w:rPr>
                <w:rFonts w:ascii="Times New Roman" w:hAnsi="Times New Roman" w:cs="Times New Roman"/>
                <w:noProof/>
                <w:color w:val="000000"/>
                <w:sz w:val="20"/>
                <w:szCs w:val="20"/>
              </w:rPr>
              <w:drawing>
                <wp:inline distT="0" distB="0" distL="0" distR="0" wp14:anchorId="6BF16149" wp14:editId="0F0F4FBE">
                  <wp:extent cx="133350" cy="76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5" w:history="1">
              <w:r>
                <w:rPr>
                  <w:rFonts w:ascii="Times New Roman" w:hAnsi="Times New Roman" w:cs="Times New Roman"/>
                  <w:color w:val="0E568C"/>
                  <w:sz w:val="20"/>
                  <w:szCs w:val="20"/>
                </w:rPr>
                <w:t>Conflicts as between hydrologically connected surface and groundwaters</w:t>
              </w:r>
            </w:hyperlink>
          </w:p>
          <w:p w14:paraId="14EC48AD" w14:textId="0E1B3360"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6" w:history="1">
              <w:r>
                <w:rPr>
                  <w:rFonts w:ascii="Times New Roman" w:hAnsi="Times New Roman" w:cs="Times New Roman"/>
                  <w:b/>
                  <w:bCs/>
                  <w:color w:val="0E568C"/>
                  <w:sz w:val="20"/>
                  <w:szCs w:val="20"/>
                </w:rPr>
                <w:t>Water Law</w:t>
              </w:r>
            </w:hyperlink>
            <w:r w:rsidR="00F07E52">
              <w:rPr>
                <w:rFonts w:ascii="Times New Roman" w:hAnsi="Times New Roman" w:cs="Times New Roman"/>
                <w:noProof/>
                <w:color w:val="000000"/>
                <w:sz w:val="20"/>
                <w:szCs w:val="20"/>
              </w:rPr>
              <w:drawing>
                <wp:inline distT="0" distB="0" distL="0" distR="0" wp14:anchorId="262E0C88" wp14:editId="03AC8FF4">
                  <wp:extent cx="133350" cy="762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7" w:history="1">
              <w:r>
                <w:rPr>
                  <w:rFonts w:ascii="Times New Roman" w:hAnsi="Times New Roman" w:cs="Times New Roman"/>
                  <w:color w:val="0E568C"/>
                  <w:sz w:val="20"/>
                  <w:szCs w:val="20"/>
                </w:rPr>
                <w:t>Title and rights held in public trust</w:t>
              </w:r>
            </w:hyperlink>
          </w:p>
          <w:p w14:paraId="47ACCE64"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725D4D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5979E30" w14:textId="77777777" w:rsidR="00000000" w:rsidRDefault="00B610A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49C5DA5" w14:textId="2C0E1D29" w:rsidR="00000000" w:rsidRDefault="00B610A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Supreme Court </w:t>
            </w:r>
            <w:r>
              <w:rPr>
                <w:rFonts w:ascii="Times New Roman" w:hAnsi="Times New Roman" w:cs="Times New Roman"/>
                <w:color w:val="000000"/>
                <w:sz w:val="20"/>
                <w:szCs w:val="20"/>
              </w:rPr>
              <w:t>would decline to extend public trust doctrine to impose duty on Minnesota Department of Natural Resources (DNR) to manage groundwater and surface water levels of lake when issuing groundwater permits, primarily to municipalities; there was no allegation DN</w:t>
            </w:r>
            <w:r>
              <w:rPr>
                <w:rFonts w:ascii="Times New Roman" w:hAnsi="Times New Roman" w:cs="Times New Roman"/>
                <w:color w:val="000000"/>
                <w:sz w:val="20"/>
                <w:szCs w:val="20"/>
              </w:rPr>
              <w:t xml:space="preserve">R had violated its duty as trustee to protect public use from private interruption and encroachment, field of public water use was heavily regulated by the State, and the Legislature had established structures within which public water use priorities were </w:t>
            </w:r>
            <w:r>
              <w:rPr>
                <w:rFonts w:ascii="Times New Roman" w:hAnsi="Times New Roman" w:cs="Times New Roman"/>
                <w:color w:val="000000"/>
                <w:sz w:val="20"/>
                <w:szCs w:val="20"/>
              </w:rPr>
              <w:t xml:space="preserve">to be balanced. </w:t>
            </w:r>
            <w:hyperlink r:id="rId78" w:history="1">
              <w:r>
                <w:rPr>
                  <w:rFonts w:ascii="Times New Roman" w:hAnsi="Times New Roman" w:cs="Times New Roman"/>
                  <w:color w:val="0E568C"/>
                  <w:sz w:val="20"/>
                  <w:szCs w:val="20"/>
                </w:rPr>
                <w:t>Minn. Stat. Ann. §§ 103A.201(1)</w:t>
              </w:r>
            </w:hyperlink>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4FA37D2B" wp14:editId="52BCB239">
                  <wp:extent cx="161925" cy="161925"/>
                  <wp:effectExtent l="0" t="0" r="0" b="0"/>
                  <wp:docPr id="34" name="Picture 34">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0" w:history="1">
              <w:r>
                <w:rPr>
                  <w:rFonts w:ascii="Times New Roman" w:hAnsi="Times New Roman" w:cs="Times New Roman"/>
                  <w:color w:val="0E568C"/>
                  <w:sz w:val="20"/>
                  <w:szCs w:val="20"/>
                </w:rPr>
                <w:t>103G.261(a)(1)</w:t>
              </w:r>
            </w:hyperlink>
            <w:r>
              <w:rPr>
                <w:rFonts w:ascii="Times New Roman" w:hAnsi="Times New Roman" w:cs="Times New Roman"/>
                <w:color w:val="000000"/>
                <w:sz w:val="20"/>
                <w:szCs w:val="20"/>
              </w:rPr>
              <w:t>.</w:t>
            </w:r>
          </w:p>
          <w:bookmarkStart w:id="85" w:name="co_headnoteId_20514587130212020100215011"/>
          <w:bookmarkEnd w:id="85"/>
          <w:p w14:paraId="3DC16459" w14:textId="77777777" w:rsidR="00000000" w:rsidRDefault="00B610A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w:instrText>
            </w:r>
            <w:r>
              <w:rPr>
                <w:rFonts w:ascii="Times New Roman" w:hAnsi="Times New Roman" w:cs="Times New Roman"/>
                <w:color w:val="000000"/>
                <w:sz w:val="20"/>
                <w:szCs w:val="20"/>
              </w:rPr>
              <w:instrText xml:space="preserve">elatedInformation/DocHeadnoteLink?docGuid=I4e0cde50c6c311ea82a1dac72ed6b0b6&amp;headnoteId=205145871302120201002150114&amp;originationContext=document&amp;vr=3.0&amp;rs=cblt1.0&amp;transitionType=CitingReferences&amp;contextData=(sc.Search)" </w:instrText>
            </w:r>
            <w:r w:rsidR="00F07E52">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3F338944" w14:textId="77777777" w:rsidR="00000000" w:rsidRDefault="00B610A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163EFFC"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1FA7E4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86" w:name="co_headnotesEnd_1"/>
      <w:bookmarkEnd w:id="86"/>
    </w:p>
    <w:p w14:paraId="71CA1FB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7" w:name="co_anchor_I06ee700004ea11ebaa7ffd5d04541"/>
      <w:bookmarkEnd w:id="87"/>
    </w:p>
    <w:p w14:paraId="722F6760" w14:textId="77777777" w:rsidR="00000000" w:rsidRDefault="00B610A2">
      <w:pPr>
        <w:widowControl w:val="0"/>
        <w:autoSpaceDE w:val="0"/>
        <w:autoSpaceDN w:val="0"/>
        <w:adjustRightInd w:val="0"/>
        <w:spacing w:before="600" w:after="200" w:line="240" w:lineRule="auto"/>
        <w:jc w:val="center"/>
        <w:rPr>
          <w:rFonts w:ascii="Times New Roman" w:hAnsi="Times New Roman" w:cs="Times New Roman"/>
          <w:i/>
          <w:iCs/>
          <w:color w:val="000000"/>
          <w:sz w:val="20"/>
          <w:szCs w:val="20"/>
        </w:rPr>
      </w:pPr>
      <w:bookmarkStart w:id="88" w:name="co_pp_sp_595_376_1"/>
      <w:bookmarkEnd w:id="88"/>
      <w:r>
        <w:rPr>
          <w:rFonts w:ascii="Times New Roman" w:hAnsi="Times New Roman" w:cs="Times New Roman"/>
          <w:b/>
          <w:bCs/>
          <w:color w:val="000000"/>
          <w:sz w:val="20"/>
          <w:szCs w:val="20"/>
        </w:rPr>
        <w:t>*376</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Syllabus by the Court</w:t>
      </w:r>
    </w:p>
    <w:p w14:paraId="1F9DBB33" w14:textId="2356B859"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Appellant associations stated a claim under the Minnesota Environmental R</w:t>
      </w:r>
      <w:r>
        <w:rPr>
          <w:rFonts w:ascii="Times New Roman" w:hAnsi="Times New Roman" w:cs="Times New Roman"/>
          <w:color w:val="000000"/>
          <w:sz w:val="20"/>
          <w:szCs w:val="20"/>
        </w:rPr>
        <w:t xml:space="preserve">ights Act, </w:t>
      </w:r>
      <w:r w:rsidR="00F07E52">
        <w:rPr>
          <w:rFonts w:ascii="Times New Roman" w:hAnsi="Times New Roman" w:cs="Times New Roman"/>
          <w:noProof/>
          <w:color w:val="000000"/>
          <w:sz w:val="20"/>
          <w:szCs w:val="20"/>
        </w:rPr>
        <w:drawing>
          <wp:inline distT="0" distB="0" distL="0" distR="0" wp14:anchorId="4E05CA90" wp14:editId="00E9C5D2">
            <wp:extent cx="161925" cy="161925"/>
            <wp:effectExtent l="0" t="0" r="0" b="0"/>
            <wp:docPr id="35" name="Picture 35">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1" w:history="1">
        <w:r>
          <w:rPr>
            <w:rFonts w:ascii="Times New Roman" w:hAnsi="Times New Roman" w:cs="Times New Roman"/>
            <w:color w:val="0E568C"/>
            <w:sz w:val="20"/>
            <w:szCs w:val="20"/>
          </w:rPr>
          <w:t>Minn. Stat. § 116B.03, subd. 1 (2018)</w:t>
        </w:r>
      </w:hyperlink>
      <w:r>
        <w:rPr>
          <w:rFonts w:ascii="Times New Roman" w:hAnsi="Times New Roman" w:cs="Times New Roman"/>
          <w:color w:val="000000"/>
          <w:sz w:val="20"/>
          <w:szCs w:val="20"/>
        </w:rPr>
        <w:t xml:space="preserve">, when they alleged that the Minnesota Department of Natural Resources polluted and </w:t>
      </w:r>
      <w:r>
        <w:rPr>
          <w:rFonts w:ascii="Times New Roman" w:hAnsi="Times New Roman" w:cs="Times New Roman"/>
          <w:color w:val="000000"/>
          <w:sz w:val="20"/>
          <w:szCs w:val="20"/>
        </w:rPr>
        <w:t>impaired a lake and an aquifer by mismanaging the groundwater-</w:t>
      </w:r>
      <w:r>
        <w:rPr>
          <w:rFonts w:ascii="Times New Roman" w:hAnsi="Times New Roman" w:cs="Times New Roman"/>
          <w:color w:val="000000"/>
          <w:sz w:val="20"/>
          <w:szCs w:val="20"/>
        </w:rPr>
        <w:t>appropriations permitting process, and violating other Minnesota statutes for the protection of water.</w:t>
      </w:r>
    </w:p>
    <w:p w14:paraId="0123479B"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7EC20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 Appellant homeowners association did not state a claim under the common-law public trust doctrine when it alleged, in essence, that the Minnesota De</w:t>
      </w:r>
      <w:r>
        <w:rPr>
          <w:rFonts w:ascii="Times New Roman" w:hAnsi="Times New Roman" w:cs="Times New Roman"/>
          <w:color w:val="000000"/>
          <w:sz w:val="20"/>
          <w:szCs w:val="20"/>
        </w:rPr>
        <w:t>partment of Natural Resources failed as trustee to maintain the waters of a lake for public use by authorizing the pumping of aquifer water for other public uses in the state.</w:t>
      </w:r>
    </w:p>
    <w:p w14:paraId="36E558C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78BF3B5"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Court of Appeals</w:t>
      </w:r>
    </w:p>
    <w:p w14:paraId="6F1134AD" w14:textId="77777777" w:rsidR="00000000" w:rsidRDefault="00B610A2">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89" w:name="co_attorneysAndLawFirms_1"/>
      <w:bookmarkEnd w:id="89"/>
      <w:r>
        <w:rPr>
          <w:rFonts w:ascii="Times New Roman" w:hAnsi="Times New Roman" w:cs="Times New Roman"/>
          <w:b/>
          <w:bCs/>
          <w:color w:val="212121"/>
          <w:sz w:val="20"/>
          <w:szCs w:val="20"/>
        </w:rPr>
        <w:t>Attorneys and Law Firms</w:t>
      </w:r>
    </w:p>
    <w:p w14:paraId="021ECD7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82" w:history="1">
        <w:r>
          <w:rPr>
            <w:rFonts w:ascii="Times New Roman" w:hAnsi="Times New Roman" w:cs="Times New Roman"/>
            <w:color w:val="0E568C"/>
            <w:sz w:val="20"/>
            <w:szCs w:val="20"/>
          </w:rPr>
          <w:t>Michael V. Ciresi</w:t>
        </w:r>
      </w:hyperlink>
      <w:r>
        <w:rPr>
          <w:rFonts w:ascii="Times New Roman" w:hAnsi="Times New Roman" w:cs="Times New Roman"/>
          <w:color w:val="000000"/>
          <w:sz w:val="20"/>
          <w:szCs w:val="20"/>
        </w:rPr>
        <w:t xml:space="preserve">, </w:t>
      </w:r>
      <w:hyperlink r:id="rId83" w:history="1">
        <w:r>
          <w:rPr>
            <w:rFonts w:ascii="Times New Roman" w:hAnsi="Times New Roman" w:cs="Times New Roman"/>
            <w:color w:val="0E568C"/>
            <w:sz w:val="20"/>
            <w:szCs w:val="20"/>
          </w:rPr>
          <w:t>Katie Crosby Lehmann</w:t>
        </w:r>
      </w:hyperlink>
      <w:r>
        <w:rPr>
          <w:rFonts w:ascii="Times New Roman" w:hAnsi="Times New Roman" w:cs="Times New Roman"/>
          <w:color w:val="000000"/>
          <w:sz w:val="20"/>
          <w:szCs w:val="20"/>
        </w:rPr>
        <w:t xml:space="preserve">, </w:t>
      </w:r>
      <w:hyperlink r:id="rId84" w:history="1">
        <w:r>
          <w:rPr>
            <w:rFonts w:ascii="Times New Roman" w:hAnsi="Times New Roman" w:cs="Times New Roman"/>
            <w:color w:val="0E568C"/>
            <w:sz w:val="20"/>
            <w:szCs w:val="20"/>
          </w:rPr>
          <w:t>Heather M. McElroy</w:t>
        </w:r>
      </w:hyperlink>
      <w:r>
        <w:rPr>
          <w:rFonts w:ascii="Times New Roman" w:hAnsi="Times New Roman" w:cs="Times New Roman"/>
          <w:color w:val="000000"/>
          <w:sz w:val="20"/>
          <w:szCs w:val="20"/>
        </w:rPr>
        <w:t xml:space="preserve">, Ciresi Conlin LLP, Minneapolis, Minnesota; and </w:t>
      </w:r>
      <w:hyperlink r:id="rId85" w:history="1">
        <w:r>
          <w:rPr>
            <w:rFonts w:ascii="Times New Roman" w:hAnsi="Times New Roman" w:cs="Times New Roman"/>
            <w:color w:val="0E568C"/>
            <w:sz w:val="20"/>
            <w:szCs w:val="20"/>
          </w:rPr>
          <w:t>Eric J. Magnuson</w:t>
        </w:r>
      </w:hyperlink>
      <w:r>
        <w:rPr>
          <w:rFonts w:ascii="Times New Roman" w:hAnsi="Times New Roman" w:cs="Times New Roman"/>
          <w:color w:val="000000"/>
          <w:sz w:val="20"/>
          <w:szCs w:val="20"/>
        </w:rPr>
        <w:t xml:space="preserve">, </w:t>
      </w:r>
      <w:hyperlink r:id="rId86" w:history="1">
        <w:r>
          <w:rPr>
            <w:rFonts w:ascii="Times New Roman" w:hAnsi="Times New Roman" w:cs="Times New Roman"/>
            <w:color w:val="0E568C"/>
            <w:sz w:val="20"/>
            <w:szCs w:val="20"/>
          </w:rPr>
          <w:t>Richard B. Allyn</w:t>
        </w:r>
      </w:hyperlink>
      <w:r>
        <w:rPr>
          <w:rFonts w:ascii="Times New Roman" w:hAnsi="Times New Roman" w:cs="Times New Roman"/>
          <w:color w:val="000000"/>
          <w:sz w:val="20"/>
          <w:szCs w:val="20"/>
        </w:rPr>
        <w:t>, Robins Kaplan LLC, Minneapolis, Minnesota, for appellant White Bear Lake Restoration Association.</w:t>
      </w:r>
    </w:p>
    <w:p w14:paraId="72BCB7AD"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87" w:history="1">
        <w:r>
          <w:rPr>
            <w:rFonts w:ascii="Times New Roman" w:hAnsi="Times New Roman" w:cs="Times New Roman"/>
            <w:color w:val="0E568C"/>
            <w:sz w:val="20"/>
            <w:szCs w:val="20"/>
          </w:rPr>
          <w:t>Byron E. Starns</w:t>
        </w:r>
      </w:hyperlink>
      <w:r>
        <w:rPr>
          <w:rFonts w:ascii="Times New Roman" w:hAnsi="Times New Roman" w:cs="Times New Roman"/>
          <w:color w:val="000000"/>
          <w:sz w:val="20"/>
          <w:szCs w:val="20"/>
        </w:rPr>
        <w:t xml:space="preserve">, </w:t>
      </w:r>
      <w:hyperlink r:id="rId88" w:history="1">
        <w:r>
          <w:rPr>
            <w:rFonts w:ascii="Times New Roman" w:hAnsi="Times New Roman" w:cs="Times New Roman"/>
            <w:color w:val="0E568C"/>
            <w:sz w:val="20"/>
            <w:szCs w:val="20"/>
          </w:rPr>
          <w:t>Daniel L. Scott</w:t>
        </w:r>
      </w:hyperlink>
      <w:r>
        <w:rPr>
          <w:rFonts w:ascii="Times New Roman" w:hAnsi="Times New Roman" w:cs="Times New Roman"/>
          <w:color w:val="000000"/>
          <w:sz w:val="20"/>
          <w:szCs w:val="20"/>
        </w:rPr>
        <w:t xml:space="preserve">, </w:t>
      </w:r>
      <w:hyperlink r:id="rId89" w:history="1">
        <w:r>
          <w:rPr>
            <w:rFonts w:ascii="Times New Roman" w:hAnsi="Times New Roman" w:cs="Times New Roman"/>
            <w:color w:val="0E568C"/>
            <w:sz w:val="20"/>
            <w:szCs w:val="20"/>
          </w:rPr>
          <w:t>Micah J. Revell</w:t>
        </w:r>
      </w:hyperlink>
      <w:r>
        <w:rPr>
          <w:rFonts w:ascii="Times New Roman" w:hAnsi="Times New Roman" w:cs="Times New Roman"/>
          <w:color w:val="000000"/>
          <w:sz w:val="20"/>
          <w:szCs w:val="20"/>
        </w:rPr>
        <w:t xml:space="preserve">, Stinson LLP, Minneapolis, Minnesota, for appellant </w:t>
      </w:r>
      <w:r>
        <w:rPr>
          <w:rFonts w:ascii="Times New Roman" w:hAnsi="Times New Roman" w:cs="Times New Roman"/>
          <w:color w:val="000000"/>
          <w:sz w:val="20"/>
          <w:szCs w:val="20"/>
        </w:rPr>
        <w:t>White Bear Lake Homeowners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Association, Inc.</w:t>
      </w:r>
    </w:p>
    <w:p w14:paraId="4CDF4E34"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0" w:history="1">
        <w:r>
          <w:rPr>
            <w:rFonts w:ascii="Times New Roman" w:hAnsi="Times New Roman" w:cs="Times New Roman"/>
            <w:color w:val="0E568C"/>
            <w:sz w:val="20"/>
            <w:szCs w:val="20"/>
          </w:rPr>
          <w:t>Keith Ellison</w:t>
        </w:r>
      </w:hyperlink>
      <w:r>
        <w:rPr>
          <w:rFonts w:ascii="Times New Roman" w:hAnsi="Times New Roman" w:cs="Times New Roman"/>
          <w:color w:val="000000"/>
          <w:sz w:val="20"/>
          <w:szCs w:val="20"/>
        </w:rPr>
        <w:t xml:space="preserve">, Attorney General, </w:t>
      </w:r>
      <w:hyperlink r:id="rId91" w:history="1">
        <w:r>
          <w:rPr>
            <w:rFonts w:ascii="Times New Roman" w:hAnsi="Times New Roman" w:cs="Times New Roman"/>
            <w:color w:val="0E568C"/>
            <w:sz w:val="20"/>
            <w:szCs w:val="20"/>
          </w:rPr>
          <w:t>Oliver J. Larson</w:t>
        </w:r>
      </w:hyperlink>
      <w:r>
        <w:rPr>
          <w:rFonts w:ascii="Times New Roman" w:hAnsi="Times New Roman" w:cs="Times New Roman"/>
          <w:color w:val="000000"/>
          <w:sz w:val="20"/>
          <w:szCs w:val="20"/>
        </w:rPr>
        <w:t xml:space="preserve">, </w:t>
      </w:r>
      <w:hyperlink r:id="rId92" w:history="1">
        <w:r>
          <w:rPr>
            <w:rFonts w:ascii="Times New Roman" w:hAnsi="Times New Roman" w:cs="Times New Roman"/>
            <w:color w:val="0E568C"/>
            <w:sz w:val="20"/>
            <w:szCs w:val="20"/>
          </w:rPr>
          <w:t>Colin P. O’Donovan</w:t>
        </w:r>
      </w:hyperlink>
      <w:r>
        <w:rPr>
          <w:rFonts w:ascii="Times New Roman" w:hAnsi="Times New Roman" w:cs="Times New Roman"/>
          <w:color w:val="000000"/>
          <w:sz w:val="20"/>
          <w:szCs w:val="20"/>
        </w:rPr>
        <w:t>, Assistant Attorneys General, Saint Paul, Minnesota, for respondent Minnesota Department of Natural Resources, et al.</w:t>
      </w:r>
    </w:p>
    <w:p w14:paraId="2DC7F017"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3" w:history="1">
        <w:r>
          <w:rPr>
            <w:rFonts w:ascii="Times New Roman" w:hAnsi="Times New Roman" w:cs="Times New Roman"/>
            <w:color w:val="0E568C"/>
            <w:sz w:val="20"/>
            <w:szCs w:val="20"/>
          </w:rPr>
          <w:t>Patrick J</w:t>
        </w:r>
        <w:r>
          <w:rPr>
            <w:rFonts w:ascii="Times New Roman" w:hAnsi="Times New Roman" w:cs="Times New Roman"/>
            <w:color w:val="0E568C"/>
            <w:sz w:val="20"/>
            <w:szCs w:val="20"/>
          </w:rPr>
          <w:t>. Kelly</w:t>
        </w:r>
      </w:hyperlink>
      <w:r>
        <w:rPr>
          <w:rFonts w:ascii="Times New Roman" w:hAnsi="Times New Roman" w:cs="Times New Roman"/>
          <w:color w:val="000000"/>
          <w:sz w:val="20"/>
          <w:szCs w:val="20"/>
        </w:rPr>
        <w:t xml:space="preserve">, </w:t>
      </w:r>
      <w:hyperlink r:id="rId94" w:history="1">
        <w:r>
          <w:rPr>
            <w:rFonts w:ascii="Times New Roman" w:hAnsi="Times New Roman" w:cs="Times New Roman"/>
            <w:color w:val="0E568C"/>
            <w:sz w:val="20"/>
            <w:szCs w:val="20"/>
          </w:rPr>
          <w:t>Chad D. Lemmons</w:t>
        </w:r>
      </w:hyperlink>
      <w:r>
        <w:rPr>
          <w:rFonts w:ascii="Times New Roman" w:hAnsi="Times New Roman" w:cs="Times New Roman"/>
          <w:color w:val="000000"/>
          <w:sz w:val="20"/>
          <w:szCs w:val="20"/>
        </w:rPr>
        <w:t>, Kelly &amp; Lemmons, P.A., Saint Paul, Minnesota, for respondent Town of White Bear.</w:t>
      </w:r>
    </w:p>
    <w:p w14:paraId="6A527BF8"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5" w:history="1">
        <w:r>
          <w:rPr>
            <w:rFonts w:ascii="Times New Roman" w:hAnsi="Times New Roman" w:cs="Times New Roman"/>
            <w:color w:val="0E568C"/>
            <w:sz w:val="20"/>
            <w:szCs w:val="20"/>
          </w:rPr>
          <w:t>Monte A. Mills</w:t>
        </w:r>
      </w:hyperlink>
      <w:r>
        <w:rPr>
          <w:rFonts w:ascii="Times New Roman" w:hAnsi="Times New Roman" w:cs="Times New Roman"/>
          <w:color w:val="000000"/>
          <w:sz w:val="20"/>
          <w:szCs w:val="20"/>
        </w:rPr>
        <w:t xml:space="preserve">, </w:t>
      </w:r>
      <w:hyperlink r:id="rId96" w:history="1">
        <w:r>
          <w:rPr>
            <w:rFonts w:ascii="Times New Roman" w:hAnsi="Times New Roman" w:cs="Times New Roman"/>
            <w:color w:val="0E568C"/>
            <w:sz w:val="20"/>
            <w:szCs w:val="20"/>
          </w:rPr>
          <w:t>Virginia R. McCalmont</w:t>
        </w:r>
      </w:hyperlink>
      <w:r>
        <w:rPr>
          <w:rFonts w:ascii="Times New Roman" w:hAnsi="Times New Roman" w:cs="Times New Roman"/>
          <w:color w:val="000000"/>
          <w:sz w:val="20"/>
          <w:szCs w:val="20"/>
        </w:rPr>
        <w:t>, Greene Espel PLLP, Minneapolis, Minnesota, for respondent City of White Bear Lake.</w:t>
      </w:r>
    </w:p>
    <w:p w14:paraId="796ABC38"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7" w:history="1">
        <w:r>
          <w:rPr>
            <w:rFonts w:ascii="Times New Roman" w:hAnsi="Times New Roman" w:cs="Times New Roman"/>
            <w:color w:val="0E568C"/>
            <w:sz w:val="20"/>
            <w:szCs w:val="20"/>
          </w:rPr>
          <w:t>Soren M. Ma</w:t>
        </w:r>
        <w:r>
          <w:rPr>
            <w:rFonts w:ascii="Times New Roman" w:hAnsi="Times New Roman" w:cs="Times New Roman"/>
            <w:color w:val="0E568C"/>
            <w:sz w:val="20"/>
            <w:szCs w:val="20"/>
          </w:rPr>
          <w:t>ttick</w:t>
        </w:r>
      </w:hyperlink>
      <w:r>
        <w:rPr>
          <w:rFonts w:ascii="Times New Roman" w:hAnsi="Times New Roman" w:cs="Times New Roman"/>
          <w:color w:val="000000"/>
          <w:sz w:val="20"/>
          <w:szCs w:val="20"/>
        </w:rPr>
        <w:t xml:space="preserve">, </w:t>
      </w:r>
      <w:hyperlink r:id="rId98" w:history="1">
        <w:r>
          <w:rPr>
            <w:rFonts w:ascii="Times New Roman" w:hAnsi="Times New Roman" w:cs="Times New Roman"/>
            <w:color w:val="0E568C"/>
            <w:sz w:val="20"/>
            <w:szCs w:val="20"/>
          </w:rPr>
          <w:t>Campbell Knutson</w:t>
        </w:r>
      </w:hyperlink>
      <w:r>
        <w:rPr>
          <w:rFonts w:ascii="Times New Roman" w:hAnsi="Times New Roman" w:cs="Times New Roman"/>
          <w:color w:val="000000"/>
          <w:sz w:val="20"/>
          <w:szCs w:val="20"/>
        </w:rPr>
        <w:t>, Professional Association, Eagan, Minnesota, for amicus curiae City of North St. Paul.</w:t>
      </w:r>
    </w:p>
    <w:p w14:paraId="0EC3BC77"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9" w:history="1">
        <w:r>
          <w:rPr>
            <w:rFonts w:ascii="Times New Roman" w:hAnsi="Times New Roman" w:cs="Times New Roman"/>
            <w:color w:val="0E568C"/>
            <w:sz w:val="20"/>
            <w:szCs w:val="20"/>
          </w:rPr>
          <w:t>Korine L. Land</w:t>
        </w:r>
      </w:hyperlink>
      <w:r>
        <w:rPr>
          <w:rFonts w:ascii="Times New Roman" w:hAnsi="Times New Roman" w:cs="Times New Roman"/>
          <w:color w:val="000000"/>
          <w:sz w:val="20"/>
          <w:szCs w:val="20"/>
        </w:rPr>
        <w:t xml:space="preserve">, </w:t>
      </w:r>
      <w:hyperlink r:id="rId100" w:history="1">
        <w:r>
          <w:rPr>
            <w:rFonts w:ascii="Times New Roman" w:hAnsi="Times New Roman" w:cs="Times New Roman"/>
            <w:color w:val="0E568C"/>
            <w:sz w:val="20"/>
            <w:szCs w:val="20"/>
          </w:rPr>
          <w:t>David L. Sienko</w:t>
        </w:r>
      </w:hyperlink>
      <w:r>
        <w:rPr>
          <w:rFonts w:ascii="Times New Roman" w:hAnsi="Times New Roman" w:cs="Times New Roman"/>
          <w:color w:val="000000"/>
          <w:sz w:val="20"/>
          <w:szCs w:val="20"/>
        </w:rPr>
        <w:t>, LeVander, Gillen &amp; Miller, P.A., South Saint Paul, Minnesota, for amicus curiae City of Stillwate</w:t>
      </w:r>
      <w:r>
        <w:rPr>
          <w:rFonts w:ascii="Times New Roman" w:hAnsi="Times New Roman" w:cs="Times New Roman"/>
          <w:color w:val="000000"/>
          <w:sz w:val="20"/>
          <w:szCs w:val="20"/>
        </w:rPr>
        <w:t>r.</w:t>
      </w:r>
    </w:p>
    <w:p w14:paraId="0621C81F"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1" w:history="1">
        <w:r>
          <w:rPr>
            <w:rFonts w:ascii="Times New Roman" w:hAnsi="Times New Roman" w:cs="Times New Roman"/>
            <w:color w:val="0E568C"/>
            <w:sz w:val="20"/>
            <w:szCs w:val="20"/>
          </w:rPr>
          <w:t>Elise L. Larson</w:t>
        </w:r>
      </w:hyperlink>
      <w:r>
        <w:rPr>
          <w:rFonts w:ascii="Times New Roman" w:hAnsi="Times New Roman" w:cs="Times New Roman"/>
          <w:color w:val="000000"/>
          <w:sz w:val="20"/>
          <w:szCs w:val="20"/>
        </w:rPr>
        <w:t xml:space="preserve">, Minnesota Center for Environmental Advocacy, Saint Paul, Minnesota; and </w:t>
      </w:r>
      <w:hyperlink r:id="rId102" w:history="1">
        <w:r>
          <w:rPr>
            <w:rFonts w:ascii="Times New Roman" w:hAnsi="Times New Roman" w:cs="Times New Roman"/>
            <w:color w:val="0E568C"/>
            <w:sz w:val="20"/>
            <w:szCs w:val="20"/>
          </w:rPr>
          <w:t>Mehmet K. Konar-Steenberg</w:t>
        </w:r>
      </w:hyperlink>
      <w:r>
        <w:rPr>
          <w:rFonts w:ascii="Times New Roman" w:hAnsi="Times New Roman" w:cs="Times New Roman"/>
          <w:color w:val="000000"/>
          <w:sz w:val="20"/>
          <w:szCs w:val="20"/>
        </w:rPr>
        <w:t xml:space="preserve"> and </w:t>
      </w:r>
      <w:hyperlink r:id="rId103" w:history="1">
        <w:r>
          <w:rPr>
            <w:rFonts w:ascii="Times New Roman" w:hAnsi="Times New Roman" w:cs="Times New Roman"/>
            <w:color w:val="0E568C"/>
            <w:sz w:val="20"/>
            <w:szCs w:val="20"/>
          </w:rPr>
          <w:t>Colette Routel</w:t>
        </w:r>
      </w:hyperlink>
      <w:r>
        <w:rPr>
          <w:rFonts w:ascii="Times New Roman" w:hAnsi="Times New Roman" w:cs="Times New Roman"/>
          <w:color w:val="000000"/>
          <w:sz w:val="20"/>
          <w:szCs w:val="20"/>
        </w:rPr>
        <w:t>, Mitchell Hamline School of Law, Saint Paul, Minnesota.</w:t>
      </w:r>
    </w:p>
    <w:p w14:paraId="59070B27"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4" w:history="1">
        <w:r>
          <w:rPr>
            <w:rFonts w:ascii="Times New Roman" w:hAnsi="Times New Roman" w:cs="Times New Roman"/>
            <w:color w:val="0E568C"/>
            <w:sz w:val="20"/>
            <w:szCs w:val="20"/>
          </w:rPr>
          <w:t>William P. Hefner</w:t>
        </w:r>
      </w:hyperlink>
      <w:r>
        <w:rPr>
          <w:rFonts w:ascii="Times New Roman" w:hAnsi="Times New Roman" w:cs="Times New Roman"/>
          <w:color w:val="000000"/>
          <w:sz w:val="20"/>
          <w:szCs w:val="20"/>
        </w:rPr>
        <w:t xml:space="preserve">, </w:t>
      </w:r>
      <w:hyperlink r:id="rId105" w:history="1">
        <w:r>
          <w:rPr>
            <w:rFonts w:ascii="Times New Roman" w:hAnsi="Times New Roman" w:cs="Times New Roman"/>
            <w:color w:val="0E568C"/>
            <w:sz w:val="20"/>
            <w:szCs w:val="20"/>
          </w:rPr>
          <w:t>Jeremy Greenhouse</w:t>
        </w:r>
      </w:hyperlink>
      <w:r>
        <w:rPr>
          <w:rFonts w:ascii="Times New Roman" w:hAnsi="Times New Roman" w:cs="Times New Roman"/>
          <w:color w:val="000000"/>
          <w:sz w:val="20"/>
          <w:szCs w:val="20"/>
        </w:rPr>
        <w:t>, The E</w:t>
      </w:r>
      <w:r>
        <w:rPr>
          <w:rFonts w:ascii="Times New Roman" w:hAnsi="Times New Roman" w:cs="Times New Roman"/>
          <w:color w:val="000000"/>
          <w:sz w:val="20"/>
          <w:szCs w:val="20"/>
        </w:rPr>
        <w:t xml:space="preserve">nvironmental Law Group, Ltd., Mendota Heights, Minnesota; and </w:t>
      </w:r>
      <w:hyperlink r:id="rId106" w:history="1">
        <w:r>
          <w:rPr>
            <w:rFonts w:ascii="Times New Roman" w:hAnsi="Times New Roman" w:cs="Times New Roman"/>
            <w:color w:val="0E568C"/>
            <w:sz w:val="20"/>
            <w:szCs w:val="20"/>
          </w:rPr>
          <w:t>Lloyd W. Grooms</w:t>
        </w:r>
      </w:hyperlink>
      <w:r>
        <w:rPr>
          <w:rFonts w:ascii="Times New Roman" w:hAnsi="Times New Roman" w:cs="Times New Roman"/>
          <w:color w:val="000000"/>
          <w:sz w:val="20"/>
          <w:szCs w:val="20"/>
        </w:rPr>
        <w:t xml:space="preserve">, Saint Paul, Minnesota, </w:t>
      </w:r>
      <w:r>
        <w:rPr>
          <w:rFonts w:ascii="Times New Roman" w:hAnsi="Times New Roman" w:cs="Times New Roman"/>
          <w:color w:val="000000"/>
          <w:sz w:val="20"/>
          <w:szCs w:val="20"/>
        </w:rPr>
        <w:lastRenderedPageBreak/>
        <w:t>for amicus curiae Minnesota Chamber of Commerce.</w:t>
      </w:r>
    </w:p>
    <w:p w14:paraId="7E43B25A" w14:textId="77777777" w:rsidR="00000000" w:rsidRDefault="00B610A2">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90" w:name="co_opinion_1"/>
      <w:bookmarkEnd w:id="90"/>
    </w:p>
    <w:p w14:paraId="061E291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1" w:name="co_anchor_I06fe4e8204ea11ebaa7ffd5d04541"/>
      <w:bookmarkEnd w:id="91"/>
    </w:p>
    <w:p w14:paraId="4E1A737A"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7CCE44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2" w:name="co_anchor_I0724742104ea11ebaa7ffd5d04541"/>
      <w:bookmarkEnd w:id="92"/>
    </w:p>
    <w:p w14:paraId="3A5EC3F9" w14:textId="77777777" w:rsidR="00000000" w:rsidRDefault="00B610A2">
      <w:pPr>
        <w:widowControl w:val="0"/>
        <w:autoSpaceDE w:val="0"/>
        <w:autoSpaceDN w:val="0"/>
        <w:adjustRightInd w:val="0"/>
        <w:spacing w:before="8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OPINION</w:t>
      </w:r>
    </w:p>
    <w:p w14:paraId="6091002C" w14:textId="77777777" w:rsidR="00000000" w:rsidRDefault="00B610A2">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hyperlink r:id="rId107" w:history="1">
        <w:r>
          <w:rPr>
            <w:rFonts w:ascii="Times New Roman" w:hAnsi="Times New Roman" w:cs="Times New Roman"/>
            <w:color w:val="0E568C"/>
            <w:sz w:val="20"/>
            <w:szCs w:val="20"/>
          </w:rPr>
          <w:t>LILLEHAUG</w:t>
        </w:r>
      </w:hyperlink>
      <w:r>
        <w:rPr>
          <w:rFonts w:ascii="Times New Roman" w:hAnsi="Times New Roman" w:cs="Times New Roman"/>
          <w:color w:val="000000"/>
          <w:sz w:val="20"/>
          <w:szCs w:val="20"/>
        </w:rPr>
        <w:t>, Justice.</w:t>
      </w:r>
    </w:p>
    <w:p w14:paraId="35C07439" w14:textId="31E61BB9"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After White Bear Lake’s water levels reached historic low</w:t>
      </w:r>
      <w:r>
        <w:rPr>
          <w:rFonts w:ascii="Times New Roman" w:hAnsi="Times New Roman" w:cs="Times New Roman"/>
          <w:color w:val="000000"/>
          <w:sz w:val="20"/>
          <w:szCs w:val="20"/>
        </w:rPr>
        <w:t>s in the early 2010’s, two associations sued the Minnesota Department of Natural Resources (the DNR) for pollution and impairment of the lake, primarily arising out of alleged mismanagement of the groundwater-appropriation permitting process. Both associat</w:t>
      </w:r>
      <w:r>
        <w:rPr>
          <w:rFonts w:ascii="Times New Roman" w:hAnsi="Times New Roman" w:cs="Times New Roman"/>
          <w:color w:val="000000"/>
          <w:sz w:val="20"/>
          <w:szCs w:val="20"/>
        </w:rPr>
        <w:t xml:space="preserve">ions brought claims under </w:t>
      </w:r>
      <w:r w:rsidR="00F07E52">
        <w:rPr>
          <w:rFonts w:ascii="Times New Roman" w:hAnsi="Times New Roman" w:cs="Times New Roman"/>
          <w:noProof/>
          <w:color w:val="000000"/>
          <w:sz w:val="20"/>
          <w:szCs w:val="20"/>
        </w:rPr>
        <w:drawing>
          <wp:inline distT="0" distB="0" distL="0" distR="0" wp14:anchorId="4F38DE63" wp14:editId="3858634C">
            <wp:extent cx="161925" cy="161925"/>
            <wp:effectExtent l="0" t="0" r="0" b="0"/>
            <wp:docPr id="36" name="Picture 36">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8" w:history="1">
        <w:r>
          <w:rPr>
            <w:rFonts w:ascii="Times New Roman" w:hAnsi="Times New Roman" w:cs="Times New Roman"/>
            <w:color w:val="0E568C"/>
            <w:sz w:val="20"/>
            <w:szCs w:val="20"/>
          </w:rPr>
          <w:t>Minn. Stat. § 116B.03 (2018)</w:t>
        </w:r>
      </w:hyperlink>
      <w:r>
        <w:rPr>
          <w:rFonts w:ascii="Times New Roman" w:hAnsi="Times New Roman" w:cs="Times New Roman"/>
          <w:color w:val="000000"/>
          <w:sz w:val="20"/>
          <w:szCs w:val="20"/>
        </w:rPr>
        <w:t>, part of the Minnesota Environmental Rights Act (MERA), and one association brought a claim under the common-law public trust doctrine. In this appeal, we consider whether the associations stated claims upon which relief</w:t>
      </w:r>
      <w:r>
        <w:rPr>
          <w:rFonts w:ascii="Times New Roman" w:hAnsi="Times New Roman" w:cs="Times New Roman"/>
          <w:color w:val="000000"/>
          <w:sz w:val="20"/>
          <w:szCs w:val="20"/>
        </w:rPr>
        <w:t xml:space="preserve"> could be granted. We conclude that the associations </w:t>
      </w:r>
      <w:bookmarkStart w:id="93" w:name="co_pp_sp_595_377_1"/>
      <w:bookmarkEnd w:id="93"/>
      <w:r>
        <w:rPr>
          <w:rFonts w:ascii="Times New Roman" w:hAnsi="Times New Roman" w:cs="Times New Roman"/>
          <w:b/>
          <w:bCs/>
          <w:color w:val="000000"/>
          <w:sz w:val="20"/>
          <w:szCs w:val="20"/>
        </w:rPr>
        <w:t>*377</w:t>
      </w:r>
      <w:r>
        <w:rPr>
          <w:rFonts w:ascii="Times New Roman" w:hAnsi="Times New Roman" w:cs="Times New Roman"/>
          <w:color w:val="000000"/>
          <w:sz w:val="20"/>
          <w:szCs w:val="20"/>
        </w:rPr>
        <w:t xml:space="preserve"> stated a claim under </w:t>
      </w:r>
      <w:r w:rsidR="00F07E52">
        <w:rPr>
          <w:rFonts w:ascii="Times New Roman" w:hAnsi="Times New Roman" w:cs="Times New Roman"/>
          <w:noProof/>
          <w:color w:val="000000"/>
          <w:sz w:val="20"/>
          <w:szCs w:val="20"/>
        </w:rPr>
        <w:drawing>
          <wp:inline distT="0" distB="0" distL="0" distR="0" wp14:anchorId="53B86144" wp14:editId="39DF4459">
            <wp:extent cx="161925" cy="161925"/>
            <wp:effectExtent l="0" t="0" r="0" b="0"/>
            <wp:docPr id="37" name="Picture 3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9"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and thus we reverse the court of appeals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decision on that issue. We further concl</w:t>
      </w:r>
      <w:r>
        <w:rPr>
          <w:rFonts w:ascii="Times New Roman" w:hAnsi="Times New Roman" w:cs="Times New Roman"/>
          <w:color w:val="000000"/>
          <w:sz w:val="20"/>
          <w:szCs w:val="20"/>
        </w:rPr>
        <w:t>ude that one of the associations failed to state a claim under the public trust doctrine; thus, we affirm the decision of the court of appeals on that issue, although on different grounds. Finally, we remand to the court of appeals to address the remaining</w:t>
      </w:r>
      <w:r>
        <w:rPr>
          <w:rFonts w:ascii="Times New Roman" w:hAnsi="Times New Roman" w:cs="Times New Roman"/>
          <w:color w:val="000000"/>
          <w:sz w:val="20"/>
          <w:szCs w:val="20"/>
        </w:rPr>
        <w:t xml:space="preserve"> issues raised in this appeal.</w:t>
      </w:r>
    </w:p>
    <w:p w14:paraId="3337793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30EF0A"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4" w:name="co_anchor_I0725d3b104ea11ebaa7ffd5d04541"/>
      <w:bookmarkEnd w:id="94"/>
    </w:p>
    <w:p w14:paraId="5A4F5335" w14:textId="77777777" w:rsidR="00000000" w:rsidRDefault="00B610A2">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FACTS</w:t>
      </w:r>
    </w:p>
    <w:p w14:paraId="30380CC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White Bear Lake is a closed-basin lake in Ramsey and Washington counties. It has no natural surface-water inlets or outlets and has a small watershed for a lake of its size. Its water levels therefore depend on precipitation, evaporation, and groundwater.</w:t>
      </w:r>
    </w:p>
    <w:p w14:paraId="714EA65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509ACA"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White Bear Lake’s water levels have been recorded since 1924. The water levels have experienced significant fluctuations in that time, spanning a range of more than 7 feet. White Bear Lake’s lowest water level was 918.84 feet, recorded on January 10, 201</w:t>
      </w:r>
      <w:r>
        <w:rPr>
          <w:rFonts w:ascii="Times New Roman" w:hAnsi="Times New Roman" w:cs="Times New Roman"/>
          <w:color w:val="000000"/>
          <w:sz w:val="20"/>
          <w:szCs w:val="20"/>
        </w:rPr>
        <w:t>3. Other notable low-water periods include 1924</w:t>
      </w:r>
      <w:r>
        <w:rPr>
          <w:rFonts w:ascii="Times New Roman" w:hAnsi="Times New Roman" w:cs="Times New Roman"/>
          <w:color w:val="000000"/>
          <w:sz w:val="20"/>
          <w:szCs w:val="20"/>
        </w:rPr>
        <w:t>–</w:t>
      </w:r>
      <w:r>
        <w:rPr>
          <w:rFonts w:ascii="Times New Roman" w:hAnsi="Times New Roman" w:cs="Times New Roman"/>
          <w:color w:val="000000"/>
          <w:sz w:val="20"/>
          <w:szCs w:val="20"/>
        </w:rPr>
        <w:t>39 and 1988</w:t>
      </w:r>
      <w:r>
        <w:rPr>
          <w:rFonts w:ascii="Times New Roman" w:hAnsi="Times New Roman" w:cs="Times New Roman"/>
          <w:color w:val="000000"/>
          <w:sz w:val="20"/>
          <w:szCs w:val="20"/>
        </w:rPr>
        <w:t>–</w:t>
      </w:r>
      <w:r>
        <w:rPr>
          <w:rFonts w:ascii="Times New Roman" w:hAnsi="Times New Roman" w:cs="Times New Roman"/>
          <w:color w:val="000000"/>
          <w:sz w:val="20"/>
          <w:szCs w:val="20"/>
        </w:rPr>
        <w:t>93, which correlate to the Dust Bowl and a statewide drought.</w:t>
      </w:r>
    </w:p>
    <w:p w14:paraId="3C4F3E5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716FB9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effect of groundwater on White Bear Lake’s water </w:t>
      </w:r>
      <w:r>
        <w:rPr>
          <w:rFonts w:ascii="Times New Roman" w:hAnsi="Times New Roman" w:cs="Times New Roman"/>
          <w:color w:val="000000"/>
          <w:sz w:val="20"/>
          <w:szCs w:val="20"/>
        </w:rPr>
        <w:t>level is at issue in this case. Appellants White Bear Lake Restoration Associat</w:t>
      </w:r>
      <w:r>
        <w:rPr>
          <w:rFonts w:ascii="Times New Roman" w:hAnsi="Times New Roman" w:cs="Times New Roman"/>
          <w:color w:val="000000"/>
          <w:sz w:val="20"/>
          <w:szCs w:val="20"/>
        </w:rPr>
        <w:t>ion (Restoration) and White Bear Lake Homeowners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Association (Homeowners) allege that White Bear Lake has been polluted and impaired by groundwater pumping from the Prairie du Chien and Jordan aquifers (collectively, </w:t>
      </w:r>
      <w:r>
        <w:rPr>
          <w:rFonts w:ascii="Times New Roman" w:hAnsi="Times New Roman" w:cs="Times New Roman"/>
          <w:color w:val="000000"/>
          <w:sz w:val="20"/>
          <w:szCs w:val="20"/>
        </w:rPr>
        <w:t>“</w:t>
      </w:r>
      <w:r>
        <w:rPr>
          <w:rFonts w:ascii="Times New Roman" w:hAnsi="Times New Roman" w:cs="Times New Roman"/>
          <w:color w:val="000000"/>
          <w:sz w:val="20"/>
          <w:szCs w:val="20"/>
        </w:rPr>
        <w:t>the aquifer</w:t>
      </w:r>
      <w:r>
        <w:rPr>
          <w:rFonts w:ascii="Times New Roman" w:hAnsi="Times New Roman" w:cs="Times New Roman"/>
          <w:color w:val="000000"/>
          <w:sz w:val="20"/>
          <w:szCs w:val="20"/>
        </w:rPr>
        <w:t>”</w:t>
      </w:r>
      <w:r>
        <w:rPr>
          <w:rFonts w:ascii="Times New Roman" w:hAnsi="Times New Roman" w:cs="Times New Roman"/>
          <w:color w:val="000000"/>
          <w:sz w:val="20"/>
          <w:szCs w:val="20"/>
        </w:rPr>
        <w:t>). White Bear Lake and th</w:t>
      </w:r>
      <w:r>
        <w:rPr>
          <w:rFonts w:ascii="Times New Roman" w:hAnsi="Times New Roman" w:cs="Times New Roman"/>
          <w:color w:val="000000"/>
          <w:sz w:val="20"/>
          <w:szCs w:val="20"/>
        </w:rPr>
        <w:t>e aquifer are hydrologically connected, meaning that aquifer groundwater levels have an effect on the lake’s water levels. The aquifer is the most commonly used aquifer for drinking water in the Twin Cities metropolitan area. Annual withdrawals from the aq</w:t>
      </w:r>
      <w:r>
        <w:rPr>
          <w:rFonts w:ascii="Times New Roman" w:hAnsi="Times New Roman" w:cs="Times New Roman"/>
          <w:color w:val="000000"/>
          <w:sz w:val="20"/>
          <w:szCs w:val="20"/>
        </w:rPr>
        <w:t>uifer have more than doubled since 1980, from 1,873 million gallons in 1980 to 4,557 million gallons in 2007.</w:t>
      </w:r>
    </w:p>
    <w:p w14:paraId="57BF09AD"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E31DAB" w14:textId="18EBF83D" w:rsidR="00000000" w:rsidRDefault="00F07E5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3785DB8" wp14:editId="4E6BCEDE">
            <wp:extent cx="161925" cy="161925"/>
            <wp:effectExtent l="0" t="0" r="0" b="0"/>
            <wp:docPr id="38" name="Picture 38">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1" w:history="1">
        <w:r w:rsidR="00B610A2">
          <w:rPr>
            <w:rFonts w:ascii="Times New Roman" w:hAnsi="Times New Roman" w:cs="Times New Roman"/>
            <w:color w:val="0E568C"/>
            <w:sz w:val="20"/>
            <w:szCs w:val="20"/>
          </w:rPr>
          <w:t>Minnesota Statutes §§ 103G.255</w:t>
        </w:r>
      </w:hyperlink>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.299 (2018) authorize the DNR to manage groundwater and surface water a</w:t>
      </w:r>
      <w:r w:rsidR="00B610A2">
        <w:rPr>
          <w:rFonts w:ascii="Times New Roman" w:hAnsi="Times New Roman" w:cs="Times New Roman"/>
          <w:color w:val="000000"/>
          <w:sz w:val="20"/>
          <w:szCs w:val="20"/>
        </w:rPr>
        <w:t xml:space="preserve">ppropriations through a permitting process. The permits contributing to the alleged over-appropriation from the aquifer were issued to municipalities over the last four to five decades. Allegedly, many of the DNR’s permits to municipalities are </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evergreen,</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which means that they have no expiration date.</w:t>
      </w:r>
    </w:p>
    <w:p w14:paraId="61F6119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80CEFD2" w14:textId="6F219B88" w:rsidR="00000000" w:rsidRDefault="00B610A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Restoration, a registered nonprofit corporation dedicated to the restoration and preservation of White Bear Lake, commenced this lawsuit against respondents the DNR and its then-commissioner, alleging MERA</w:t>
      </w:r>
      <w:r>
        <w:rPr>
          <w:rFonts w:ascii="Times New Roman" w:hAnsi="Times New Roman" w:cs="Times New Roman"/>
          <w:color w:val="000000"/>
          <w:sz w:val="20"/>
          <w:szCs w:val="20"/>
        </w:rPr>
        <w:t xml:space="preserve"> violations under </w:t>
      </w:r>
      <w:r w:rsidR="00F07E52">
        <w:rPr>
          <w:rFonts w:ascii="Times New Roman" w:hAnsi="Times New Roman" w:cs="Times New Roman"/>
          <w:noProof/>
          <w:color w:val="000000"/>
          <w:sz w:val="20"/>
          <w:szCs w:val="20"/>
        </w:rPr>
        <w:drawing>
          <wp:inline distT="0" distB="0" distL="0" distR="0" wp14:anchorId="1BB04AE4" wp14:editId="07E173BC">
            <wp:extent cx="161925" cy="161925"/>
            <wp:effectExtent l="0" t="0" r="0" b="0"/>
            <wp:docPr id="39" name="Picture 39">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2"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based on alleged pollution and impairment of White Bear Lake and the aquifer. Specifically, Restoration alleged that the DNR mismanaged the groun</w:t>
      </w:r>
      <w:r>
        <w:rPr>
          <w:rFonts w:ascii="Times New Roman" w:hAnsi="Times New Roman" w:cs="Times New Roman"/>
          <w:color w:val="000000"/>
          <w:sz w:val="20"/>
          <w:szCs w:val="20"/>
        </w:rPr>
        <w:t>dwater-appropriations permitting process, leading to materially adverse effects on the lake and aquifer including effects on the natural environment; recreational activities; historical, cultural, scenic, and aesthetic qualities; and on homes and businesse</w:t>
      </w:r>
      <w:r>
        <w:rPr>
          <w:rFonts w:ascii="Times New Roman" w:hAnsi="Times New Roman" w:cs="Times New Roman"/>
          <w:color w:val="000000"/>
          <w:sz w:val="20"/>
          <w:szCs w:val="20"/>
        </w:rPr>
        <w:t xml:space="preserve">s. Further, Restoration alleged that the DNR violated </w:t>
      </w:r>
      <w:r w:rsidR="00F07E52">
        <w:rPr>
          <w:rFonts w:ascii="Times New Roman" w:hAnsi="Times New Roman" w:cs="Times New Roman"/>
          <w:noProof/>
          <w:color w:val="000000"/>
          <w:sz w:val="20"/>
          <w:szCs w:val="20"/>
        </w:rPr>
        <w:drawing>
          <wp:inline distT="0" distB="0" distL="0" distR="0" wp14:anchorId="5535C7A5" wp14:editId="0219352B">
            <wp:extent cx="161925" cy="161925"/>
            <wp:effectExtent l="0" t="0" r="0" b="0"/>
            <wp:docPr id="40" name="Picture 40">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4" w:history="1">
        <w:r>
          <w:rPr>
            <w:rFonts w:ascii="Times New Roman" w:hAnsi="Times New Roman" w:cs="Times New Roman"/>
            <w:color w:val="0E568C"/>
            <w:sz w:val="20"/>
            <w:szCs w:val="20"/>
          </w:rPr>
          <w:t>Minn. Stat. §§ 103G.211 (2018)</w:t>
        </w:r>
      </w:hyperlink>
      <w:r>
        <w:rPr>
          <w:rFonts w:ascii="Times New Roman" w:hAnsi="Times New Roman" w:cs="Times New Roman"/>
          <w:color w:val="000000"/>
          <w:sz w:val="20"/>
          <w:szCs w:val="20"/>
        </w:rPr>
        <w:t xml:space="preserve">, .271, .285, and .287 and </w:t>
      </w:r>
      <w:hyperlink r:id="rId115" w:history="1">
        <w:r>
          <w:rPr>
            <w:rFonts w:ascii="Times New Roman" w:hAnsi="Times New Roman" w:cs="Times New Roman"/>
            <w:color w:val="0E568C"/>
            <w:sz w:val="20"/>
            <w:szCs w:val="20"/>
          </w:rPr>
          <w:t>Minn. R. 6115.0270</w:t>
        </w:r>
      </w:hyperlink>
      <w:r>
        <w:rPr>
          <w:rFonts w:ascii="Times New Roman" w:hAnsi="Times New Roman" w:cs="Times New Roman"/>
          <w:color w:val="000000"/>
          <w:sz w:val="20"/>
          <w:szCs w:val="20"/>
        </w:rPr>
        <w:t xml:space="preserve">, </w:t>
      </w:r>
      <w:hyperlink r:id="rId116" w:history="1">
        <w:r>
          <w:rPr>
            <w:rFonts w:ascii="Times New Roman" w:hAnsi="Times New Roman" w:cs="Times New Roman"/>
            <w:color w:val="0E568C"/>
            <w:sz w:val="20"/>
            <w:szCs w:val="20"/>
          </w:rPr>
          <w:t>.0670</w:t>
        </w:r>
      </w:hyperlink>
      <w:r>
        <w:rPr>
          <w:rFonts w:ascii="Times New Roman" w:hAnsi="Times New Roman" w:cs="Times New Roman"/>
          <w:color w:val="000000"/>
          <w:sz w:val="20"/>
          <w:szCs w:val="20"/>
        </w:rPr>
        <w:t xml:space="preserve">, and </w:t>
      </w:r>
      <w:hyperlink r:id="rId117" w:history="1">
        <w:r>
          <w:rPr>
            <w:rFonts w:ascii="Times New Roman" w:hAnsi="Times New Roman" w:cs="Times New Roman"/>
            <w:color w:val="0E568C"/>
            <w:sz w:val="20"/>
            <w:szCs w:val="20"/>
          </w:rPr>
          <w:t>.0750</w:t>
        </w:r>
      </w:hyperlink>
      <w:r>
        <w:rPr>
          <w:rFonts w:ascii="Times New Roman" w:hAnsi="Times New Roman" w:cs="Times New Roman"/>
          <w:color w:val="000000"/>
          <w:sz w:val="20"/>
          <w:szCs w:val="20"/>
        </w:rPr>
        <w:t xml:space="preserve"> (2019)</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all </w:t>
      </w:r>
      <w:r>
        <w:rPr>
          <w:rFonts w:ascii="Times New Roman" w:hAnsi="Times New Roman" w:cs="Times New Roman"/>
          <w:color w:val="000000"/>
          <w:sz w:val="20"/>
          <w:szCs w:val="20"/>
        </w:rPr>
        <w:t>“</w:t>
      </w:r>
      <w:r>
        <w:rPr>
          <w:rFonts w:ascii="Times New Roman" w:hAnsi="Times New Roman" w:cs="Times New Roman"/>
          <w:color w:val="000000"/>
          <w:sz w:val="20"/>
          <w:szCs w:val="20"/>
        </w:rPr>
        <w:t>environmental quality standards</w:t>
      </w:r>
      <w:r>
        <w:rPr>
          <w:rFonts w:ascii="Times New Roman" w:hAnsi="Times New Roman" w:cs="Times New Roman"/>
          <w:color w:val="000000"/>
          <w:sz w:val="20"/>
          <w:szCs w:val="20"/>
        </w:rPr>
        <w:t>”—</w:t>
      </w:r>
      <w:r>
        <w:rPr>
          <w:rFonts w:ascii="Times New Roman" w:hAnsi="Times New Roman" w:cs="Times New Roman"/>
          <w:color w:val="000000"/>
          <w:sz w:val="20"/>
          <w:szCs w:val="20"/>
        </w:rPr>
        <w:t>and thereby violated MERA, as well.</w:t>
      </w:r>
      <w:bookmarkStart w:id="95" w:name="co_fnRef_B00012051458713_ID0EUBBG_1"/>
      <w:bookmarkEnd w:id="9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"#co_footnote_B00012051458713_1"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635926B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2E91F1"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6" w:name="co_pp_sp_595_378_1"/>
      <w:bookmarkEnd w:id="96"/>
      <w:r>
        <w:rPr>
          <w:rFonts w:ascii="Times New Roman" w:hAnsi="Times New Roman" w:cs="Times New Roman"/>
          <w:b/>
          <w:bCs/>
          <w:color w:val="000000"/>
          <w:sz w:val="20"/>
          <w:szCs w:val="20"/>
        </w:rPr>
        <w:t>*378</w:t>
      </w:r>
      <w:r>
        <w:rPr>
          <w:rFonts w:ascii="Times New Roman" w:hAnsi="Times New Roman" w:cs="Times New Roman"/>
          <w:color w:val="000000"/>
          <w:sz w:val="20"/>
          <w:szCs w:val="20"/>
        </w:rPr>
        <w:t xml:space="preserve"> Homeowners intervened in the district court as a plaintiff. Homeowners is a registered nonprofit formed to protect the water quality of White Bear Lake and help prevent the spread of invasive species. All of Homeowners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members hold rip</w:t>
      </w:r>
      <w:r>
        <w:rPr>
          <w:rFonts w:ascii="Times New Roman" w:hAnsi="Times New Roman" w:cs="Times New Roman"/>
          <w:color w:val="000000"/>
          <w:sz w:val="20"/>
          <w:szCs w:val="20"/>
        </w:rPr>
        <w:t>arian rights to the lake. Homeowners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complaint echoed Restoration’s MERA claim and added another: a claim that the DNR had violated the common-law public trust doctrine. The state and its agencies are trustees of White Bear Lake’s waters and lakebed, asse</w:t>
      </w:r>
      <w:r>
        <w:rPr>
          <w:rFonts w:ascii="Times New Roman" w:hAnsi="Times New Roman" w:cs="Times New Roman"/>
          <w:color w:val="000000"/>
          <w:sz w:val="20"/>
          <w:szCs w:val="20"/>
        </w:rPr>
        <w:t>rted Homeowners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complaint, and the DNR’s actions and failure to act violated its duty as trustee to maintain the lake’s levels and water quality.</w:t>
      </w:r>
    </w:p>
    <w:p w14:paraId="0BA1C07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6251A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Respondents City of White Bear Lake and Town of White </w:t>
      </w:r>
      <w:r>
        <w:rPr>
          <w:rFonts w:ascii="Times New Roman" w:hAnsi="Times New Roman" w:cs="Times New Roman"/>
          <w:color w:val="000000"/>
          <w:sz w:val="20"/>
          <w:szCs w:val="20"/>
        </w:rPr>
        <w:lastRenderedPageBreak/>
        <w:t xml:space="preserve">Bear intervened in the district court as defendants. </w:t>
      </w:r>
      <w:r>
        <w:rPr>
          <w:rFonts w:ascii="Times New Roman" w:hAnsi="Times New Roman" w:cs="Times New Roman"/>
          <w:color w:val="000000"/>
          <w:sz w:val="20"/>
          <w:szCs w:val="20"/>
        </w:rPr>
        <w:t>Both are municipalities bordering White Bear Lake that hold DNR-issued permits, allowing them to pump groundwater from the aquifer.</w:t>
      </w:r>
    </w:p>
    <w:p w14:paraId="71E3502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885E15F"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May 2013, the DNR filed motions to dismiss the associations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complaints, in part for failure to state claims upon which</w:t>
      </w:r>
      <w:r>
        <w:rPr>
          <w:rFonts w:ascii="Times New Roman" w:hAnsi="Times New Roman" w:cs="Times New Roman"/>
          <w:color w:val="000000"/>
          <w:sz w:val="20"/>
          <w:szCs w:val="20"/>
        </w:rPr>
        <w:t xml:space="preserve"> relief could be granted. The district court denied the motions. All parties filed motions for summary judgment in early 2014. The district court denied the motions of Restoration, the DNR, and the Town of White Bear in full. The district court granted Hom</w:t>
      </w:r>
      <w:r>
        <w:rPr>
          <w:rFonts w:ascii="Times New Roman" w:hAnsi="Times New Roman" w:cs="Times New Roman"/>
          <w:color w:val="000000"/>
          <w:sz w:val="20"/>
          <w:szCs w:val="20"/>
        </w:rPr>
        <w:t>eowners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motion in part, concluding that the public trust doctrine affords a common-law cause of action to protect public use of the water and lakebed of White Bear Lake, but denied summary judgment as to whether the DNR had breached its fiduciary obligati</w:t>
      </w:r>
      <w:r>
        <w:rPr>
          <w:rFonts w:ascii="Times New Roman" w:hAnsi="Times New Roman" w:cs="Times New Roman"/>
          <w:color w:val="000000"/>
          <w:sz w:val="20"/>
          <w:szCs w:val="20"/>
        </w:rPr>
        <w:t>on as trustee.</w:t>
      </w:r>
    </w:p>
    <w:p w14:paraId="0323DC3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1C3261C" w14:textId="34784B34"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 bench trial began on March 6, 2017,</w:t>
      </w:r>
      <w:bookmarkStart w:id="97" w:name="co_fnRef_B00022051458713_ID0E3EBG_1"/>
      <w:bookmarkEnd w:id="9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"#co_footnote_B00022051458713_1"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took place over the course of three and a half weeks. Based on the evidence at t</w:t>
      </w:r>
      <w:r>
        <w:rPr>
          <w:rFonts w:ascii="Times New Roman" w:hAnsi="Times New Roman" w:cs="Times New Roman"/>
          <w:color w:val="000000"/>
          <w:sz w:val="20"/>
          <w:szCs w:val="20"/>
        </w:rPr>
        <w:t xml:space="preserve">rial, the district court found that the DNR had violated both </w:t>
      </w:r>
      <w:r w:rsidR="00F07E52">
        <w:rPr>
          <w:rFonts w:ascii="Times New Roman" w:hAnsi="Times New Roman" w:cs="Times New Roman"/>
          <w:noProof/>
          <w:color w:val="000000"/>
          <w:sz w:val="20"/>
          <w:szCs w:val="20"/>
        </w:rPr>
        <w:drawing>
          <wp:inline distT="0" distB="0" distL="0" distR="0" wp14:anchorId="0B38F556" wp14:editId="3FB2411A">
            <wp:extent cx="161925" cy="161925"/>
            <wp:effectExtent l="0" t="0" r="0" b="0"/>
            <wp:docPr id="41" name="Picture 41">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8"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and the public trust doctrine. The court’s broad injunctive relief prohibited the DNR from issuing permits for new wells or increas</w:t>
      </w:r>
      <w:r>
        <w:rPr>
          <w:rFonts w:ascii="Times New Roman" w:hAnsi="Times New Roman" w:cs="Times New Roman"/>
          <w:color w:val="000000"/>
          <w:sz w:val="20"/>
          <w:szCs w:val="20"/>
        </w:rPr>
        <w:t>ing appropriations within a 5-mile radius of White Bear Lake until the DNR complied with certain statutory requirements. These included, among other things, reviewing all existing groundwater appropriation permits within the 5-mile radius, reopening and do</w:t>
      </w:r>
      <w:r>
        <w:rPr>
          <w:rFonts w:ascii="Times New Roman" w:hAnsi="Times New Roman" w:cs="Times New Roman"/>
          <w:color w:val="000000"/>
          <w:sz w:val="20"/>
          <w:szCs w:val="20"/>
        </w:rPr>
        <w:t>wnsizing noncompliant permits, analyzing the cumulative impact of permits, setting a trigger elevation of 923.5 feet for the lake, preparing a process for a contingent residential irrigation ban, and immediately amending all permits to require permit holde</w:t>
      </w:r>
      <w:r>
        <w:rPr>
          <w:rFonts w:ascii="Times New Roman" w:hAnsi="Times New Roman" w:cs="Times New Roman"/>
          <w:color w:val="000000"/>
          <w:sz w:val="20"/>
          <w:szCs w:val="20"/>
        </w:rPr>
        <w:t>rs to submit a contingency plan for conversion to surface water sources.</w:t>
      </w:r>
    </w:p>
    <w:p w14:paraId="0699BFA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59BB4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DNR appealed on nine grounds, arguing that the district court erred by:</w:t>
      </w:r>
    </w:p>
    <w:p w14:paraId="3472CF04" w14:textId="26E9A7EF" w:rsidR="00000000" w:rsidRDefault="00B610A2">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 allowing the action to proceed under </w:t>
      </w:r>
      <w:r w:rsidR="00F07E52">
        <w:rPr>
          <w:rFonts w:ascii="Times New Roman" w:hAnsi="Times New Roman" w:cs="Times New Roman"/>
          <w:noProof/>
          <w:color w:val="000000"/>
          <w:sz w:val="20"/>
          <w:szCs w:val="20"/>
        </w:rPr>
        <w:drawing>
          <wp:inline distT="0" distB="0" distL="0" distR="0" wp14:anchorId="2328A967" wp14:editId="53C77BEA">
            <wp:extent cx="161925" cy="161925"/>
            <wp:effectExtent l="0" t="0" r="0" b="0"/>
            <wp:docPr id="42" name="Picture 42">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9"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i</w:t>
      </w:r>
      <w:r>
        <w:rPr>
          <w:rFonts w:ascii="Times New Roman" w:hAnsi="Times New Roman" w:cs="Times New Roman"/>
          <w:color w:val="000000"/>
          <w:sz w:val="20"/>
          <w:szCs w:val="20"/>
        </w:rPr>
        <w:t xml:space="preserve">nstead of </w:t>
      </w:r>
      <w:r w:rsidR="00F07E52">
        <w:rPr>
          <w:rFonts w:ascii="Times New Roman" w:hAnsi="Times New Roman" w:cs="Times New Roman"/>
          <w:noProof/>
          <w:color w:val="000000"/>
          <w:sz w:val="20"/>
          <w:szCs w:val="20"/>
        </w:rPr>
        <w:drawing>
          <wp:inline distT="0" distB="0" distL="0" distR="0" wp14:anchorId="69F7A0FE" wp14:editId="70484996">
            <wp:extent cx="161925" cy="161925"/>
            <wp:effectExtent l="0" t="0" r="0" b="0"/>
            <wp:docPr id="43" name="Picture 43">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1" w:history="1">
        <w:r>
          <w:rPr>
            <w:rFonts w:ascii="Times New Roman" w:hAnsi="Times New Roman" w:cs="Times New Roman"/>
            <w:color w:val="0E568C"/>
            <w:sz w:val="20"/>
            <w:szCs w:val="20"/>
          </w:rPr>
          <w:t>Minn. Stat. § 116B.10, (2)</w:t>
        </w:r>
      </w:hyperlink>
      <w:r>
        <w:rPr>
          <w:rFonts w:ascii="Times New Roman" w:hAnsi="Times New Roman" w:cs="Times New Roman"/>
          <w:color w:val="000000"/>
          <w:sz w:val="20"/>
          <w:szCs w:val="20"/>
        </w:rPr>
        <w:t xml:space="preserve"> misapplying the public-trust doctrine, (3) denying summary judgment on the ground that respondents failed to exhaust administrative remedies, (4) refusing to require joinder of affected permit holders not parties to the ca</w:t>
      </w:r>
      <w:r>
        <w:rPr>
          <w:rFonts w:ascii="Times New Roman" w:hAnsi="Times New Roman" w:cs="Times New Roman"/>
          <w:color w:val="000000"/>
          <w:sz w:val="20"/>
          <w:szCs w:val="20"/>
        </w:rPr>
        <w:t xml:space="preserve">se, (5) interpreting MERA to require DNR to reopen and amend permits, (6) failing to give </w:t>
      </w:r>
      <w:r>
        <w:rPr>
          <w:rFonts w:ascii="Times New Roman" w:hAnsi="Times New Roman" w:cs="Times New Roman"/>
          <w:color w:val="000000"/>
          <w:sz w:val="20"/>
          <w:szCs w:val="20"/>
        </w:rPr>
        <w:t xml:space="preserve">deference to DNR’s permitting decisions, (7) violating </w:t>
      </w:r>
      <w:bookmarkStart w:id="98" w:name="co_pp_sp_595_379_1"/>
      <w:bookmarkEnd w:id="98"/>
      <w:r>
        <w:rPr>
          <w:rFonts w:ascii="Times New Roman" w:hAnsi="Times New Roman" w:cs="Times New Roman"/>
          <w:b/>
          <w:bCs/>
          <w:color w:val="000000"/>
          <w:sz w:val="20"/>
          <w:szCs w:val="20"/>
        </w:rPr>
        <w:t>*379</w:t>
      </w:r>
      <w:r>
        <w:rPr>
          <w:rFonts w:ascii="Times New Roman" w:hAnsi="Times New Roman" w:cs="Times New Roman"/>
          <w:color w:val="000000"/>
          <w:sz w:val="20"/>
          <w:szCs w:val="20"/>
        </w:rPr>
        <w:t xml:space="preserve"> separation-of-powers principles, (8) requiring DNR to amend existing p</w:t>
      </w:r>
      <w:r>
        <w:rPr>
          <w:rFonts w:ascii="Times New Roman" w:hAnsi="Times New Roman" w:cs="Times New Roman"/>
          <w:color w:val="000000"/>
          <w:sz w:val="20"/>
          <w:szCs w:val="20"/>
        </w:rPr>
        <w:t>ermits without holding administrative hearings, and (9) making clearly erroneous factual findings.</w:t>
      </w:r>
    </w:p>
    <w:p w14:paraId="337C8AB8" w14:textId="6004AB4B" w:rsidR="00000000" w:rsidRDefault="00F07E5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BE8228A" wp14:editId="75051BB3">
            <wp:extent cx="161925" cy="161925"/>
            <wp:effectExtent l="0" t="0" r="0" b="0"/>
            <wp:docPr id="44" name="Picture 4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2" w:history="1">
        <w:r w:rsidR="00B610A2">
          <w:rPr>
            <w:rFonts w:ascii="Times New Roman" w:hAnsi="Times New Roman" w:cs="Times New Roman"/>
            <w:i/>
            <w:iCs/>
            <w:color w:val="0E568C"/>
            <w:sz w:val="20"/>
            <w:szCs w:val="20"/>
          </w:rPr>
          <w:t>White Bear Lake Restoration Ass’n ex rel. State v. Minn. Dep’t of Nat. Res.</w:t>
        </w:r>
        <w:r w:rsidR="00B610A2">
          <w:rPr>
            <w:rFonts w:ascii="Times New Roman" w:hAnsi="Times New Roman" w:cs="Times New Roman"/>
            <w:color w:val="0E568C"/>
            <w:sz w:val="20"/>
            <w:szCs w:val="20"/>
          </w:rPr>
          <w:t xml:space="preserve">, 928 </w:t>
        </w:r>
        <w:r w:rsidR="00B610A2">
          <w:rPr>
            <w:rFonts w:ascii="Times New Roman" w:hAnsi="Times New Roman" w:cs="Times New Roman"/>
            <w:color w:val="0E568C"/>
            <w:sz w:val="20"/>
            <w:szCs w:val="20"/>
          </w:rPr>
          <w:t>N.W.2d 351, 358 (Minn. App. 2019)</w:t>
        </w:r>
      </w:hyperlink>
      <w:r w:rsidR="00B610A2">
        <w:rPr>
          <w:rFonts w:ascii="Times New Roman" w:hAnsi="Times New Roman" w:cs="Times New Roman"/>
          <w:color w:val="000000"/>
          <w:sz w:val="20"/>
          <w:szCs w:val="20"/>
        </w:rPr>
        <w:t>.</w:t>
      </w:r>
    </w:p>
    <w:p w14:paraId="4BE28C8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3544FF" w14:textId="405289B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divided court of appeals decided the first two issues, and did not reach the other seven. </w:t>
      </w:r>
      <w:r w:rsidR="00F07E52">
        <w:rPr>
          <w:rFonts w:ascii="Times New Roman" w:hAnsi="Times New Roman" w:cs="Times New Roman"/>
          <w:noProof/>
          <w:color w:val="000000"/>
          <w:sz w:val="20"/>
          <w:szCs w:val="20"/>
        </w:rPr>
        <w:drawing>
          <wp:inline distT="0" distB="0" distL="0" distR="0" wp14:anchorId="7381E20B" wp14:editId="165119AC">
            <wp:extent cx="161925" cy="161925"/>
            <wp:effectExtent l="0" t="0" r="0" b="0"/>
            <wp:docPr id="45" name="Picture 4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358–59</w:t>
        </w:r>
      </w:hyperlink>
      <w:r>
        <w:rPr>
          <w:rFonts w:ascii="Times New Roman" w:hAnsi="Times New Roman" w:cs="Times New Roman"/>
          <w:color w:val="000000"/>
          <w:sz w:val="20"/>
          <w:szCs w:val="20"/>
        </w:rPr>
        <w:t xml:space="preserve">. The court concluded that neither </w:t>
      </w:r>
      <w:r w:rsidR="00F07E52">
        <w:rPr>
          <w:rFonts w:ascii="Times New Roman" w:hAnsi="Times New Roman" w:cs="Times New Roman"/>
          <w:noProof/>
          <w:color w:val="000000"/>
          <w:sz w:val="20"/>
          <w:szCs w:val="20"/>
        </w:rPr>
        <w:drawing>
          <wp:inline distT="0" distB="0" distL="0" distR="0" wp14:anchorId="58C9BF00" wp14:editId="16AE6749">
            <wp:extent cx="161925" cy="161925"/>
            <wp:effectExtent l="0" t="0" r="0" b="0"/>
            <wp:docPr id="46" name="Picture 46">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4"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nor the public trust doctrine were available to afford relief to th</w:t>
      </w:r>
      <w:r>
        <w:rPr>
          <w:rFonts w:ascii="Times New Roman" w:hAnsi="Times New Roman" w:cs="Times New Roman"/>
          <w:color w:val="000000"/>
          <w:sz w:val="20"/>
          <w:szCs w:val="20"/>
        </w:rPr>
        <w:t xml:space="preserve">e associations. Deciding that the associations had made a prima facie showing under </w:t>
      </w:r>
      <w:r w:rsidR="00F07E52">
        <w:rPr>
          <w:rFonts w:ascii="Times New Roman" w:hAnsi="Times New Roman" w:cs="Times New Roman"/>
          <w:noProof/>
          <w:color w:val="000000"/>
          <w:sz w:val="20"/>
          <w:szCs w:val="20"/>
        </w:rPr>
        <w:drawing>
          <wp:inline distT="0" distB="0" distL="0" distR="0" wp14:anchorId="4EB13858" wp14:editId="327E5D92">
            <wp:extent cx="161925" cy="161925"/>
            <wp:effectExtent l="0" t="0" r="0" b="0"/>
            <wp:docPr id="47" name="Picture 47">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5" w:history="1">
        <w:r>
          <w:rPr>
            <w:rFonts w:ascii="Times New Roman" w:hAnsi="Times New Roman" w:cs="Times New Roman"/>
            <w:color w:val="0E568C"/>
            <w:sz w:val="20"/>
            <w:szCs w:val="20"/>
          </w:rPr>
          <w:t>Minn. Stat. § 116B.10 (2018)</w:t>
        </w:r>
      </w:hyperlink>
      <w:r>
        <w:rPr>
          <w:rFonts w:ascii="Times New Roman" w:hAnsi="Times New Roman" w:cs="Times New Roman"/>
          <w:color w:val="000000"/>
          <w:sz w:val="20"/>
          <w:szCs w:val="20"/>
        </w:rPr>
        <w:t xml:space="preserve">, however, the court remanded the MERA claims to the district court for remittitur to institute DNR administrative proceedings. </w:t>
      </w:r>
      <w:r w:rsidR="00F07E52">
        <w:rPr>
          <w:rFonts w:ascii="Times New Roman" w:hAnsi="Times New Roman" w:cs="Times New Roman"/>
          <w:noProof/>
          <w:color w:val="000000"/>
          <w:sz w:val="20"/>
          <w:szCs w:val="20"/>
        </w:rPr>
        <w:drawing>
          <wp:inline distT="0" distB="0" distL="0" distR="0" wp14:anchorId="7FCB5D89" wp14:editId="7DEC930C">
            <wp:extent cx="161925" cy="161925"/>
            <wp:effectExtent l="0" t="0" r="0" b="0"/>
            <wp:docPr id="48" name="Picture 4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368</w:t>
        </w:r>
      </w:hyperlink>
      <w:r>
        <w:rPr>
          <w:rFonts w:ascii="Times New Roman" w:hAnsi="Times New Roman" w:cs="Times New Roman"/>
          <w:color w:val="000000"/>
          <w:sz w:val="20"/>
          <w:szCs w:val="20"/>
        </w:rPr>
        <w:t>. Ju</w:t>
      </w:r>
      <w:r>
        <w:rPr>
          <w:rFonts w:ascii="Times New Roman" w:hAnsi="Times New Roman" w:cs="Times New Roman"/>
          <w:color w:val="000000"/>
          <w:sz w:val="20"/>
          <w:szCs w:val="20"/>
        </w:rPr>
        <w:t xml:space="preserve">dge Bratvold dissented on both issues. </w:t>
      </w:r>
      <w:r w:rsidR="00F07E52">
        <w:rPr>
          <w:rFonts w:ascii="Times New Roman" w:hAnsi="Times New Roman" w:cs="Times New Roman"/>
          <w:noProof/>
          <w:color w:val="000000"/>
          <w:sz w:val="20"/>
          <w:szCs w:val="20"/>
        </w:rPr>
        <w:drawing>
          <wp:inline distT="0" distB="0" distL="0" distR="0" wp14:anchorId="37D03B3E" wp14:editId="5ADEED1A">
            <wp:extent cx="161925" cy="161925"/>
            <wp:effectExtent l="0" t="0" r="0" b="0"/>
            <wp:docPr id="49" name="Picture 4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7" w:history="1">
        <w:r>
          <w:rPr>
            <w:rFonts w:ascii="Times New Roman" w:hAnsi="Times New Roman" w:cs="Times New Roman"/>
            <w:i/>
            <w:iCs/>
            <w:color w:val="0E568C"/>
            <w:sz w:val="20"/>
            <w:szCs w:val="20"/>
          </w:rPr>
          <w:t>Id.</w:t>
        </w:r>
      </w:hyperlink>
    </w:p>
    <w:p w14:paraId="0FA4C87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AAA72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granted review on the two issues reached by the court of appeals and denied the DNR’s conditional cross-appeal on four issues.</w:t>
      </w:r>
    </w:p>
    <w:p w14:paraId="10DACEDF"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3EFCBB"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9" w:name="co_anchor_I072ead5104ea11ebaa7ffd5d04541"/>
      <w:bookmarkEnd w:id="99"/>
    </w:p>
    <w:p w14:paraId="4C7262DB" w14:textId="77777777" w:rsidR="00000000" w:rsidRDefault="00B610A2">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ANALYSIS</w:t>
      </w:r>
    </w:p>
    <w:p w14:paraId="5B474BFD" w14:textId="77777777" w:rsidR="00000000" w:rsidRDefault="00B610A2">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w:t>
      </w:r>
    </w:p>
    <w:p w14:paraId="593B2058" w14:textId="49F8693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8" w:history="1">
        <w:r>
          <w:rPr>
            <w:rFonts w:ascii="Times New Roman" w:hAnsi="Times New Roman" w:cs="Times New Roman"/>
            <w:b/>
            <w:bCs/>
            <w:color w:val="252525"/>
            <w:sz w:val="20"/>
            <w:szCs w:val="20"/>
            <w:vertAlign w:val="superscript"/>
          </w:rPr>
          <w:t>[1]</w:t>
        </w:r>
      </w:hyperlink>
      <w:bookmarkStart w:id="100" w:name="co_anchor_B12051458713_1"/>
      <w:bookmarkEnd w:id="100"/>
      <w:r>
        <w:rPr>
          <w:rFonts w:ascii="Times New Roman" w:hAnsi="Times New Roman" w:cs="Times New Roman"/>
          <w:color w:val="000000"/>
          <w:sz w:val="20"/>
          <w:szCs w:val="20"/>
        </w:rPr>
        <w:t xml:space="preserve"> </w:t>
      </w:r>
      <w:hyperlink r:id="rId129" w:history="1">
        <w:r>
          <w:rPr>
            <w:rFonts w:ascii="Times New Roman" w:hAnsi="Times New Roman" w:cs="Times New Roman"/>
            <w:b/>
            <w:bCs/>
            <w:color w:val="252525"/>
            <w:sz w:val="20"/>
            <w:szCs w:val="20"/>
            <w:vertAlign w:val="superscript"/>
          </w:rPr>
          <w:t>[2]</w:t>
        </w:r>
      </w:hyperlink>
      <w:bookmarkStart w:id="101" w:name="co_anchor_B22051458713_1"/>
      <w:bookmarkEnd w:id="101"/>
      <w:r>
        <w:rPr>
          <w:rFonts w:ascii="Times New Roman" w:hAnsi="Times New Roman" w:cs="Times New Roman"/>
          <w:color w:val="000000"/>
          <w:sz w:val="20"/>
          <w:szCs w:val="20"/>
        </w:rPr>
        <w:t>Whether the ass</w:t>
      </w:r>
      <w:r>
        <w:rPr>
          <w:rFonts w:ascii="Times New Roman" w:hAnsi="Times New Roman" w:cs="Times New Roman"/>
          <w:color w:val="000000"/>
          <w:sz w:val="20"/>
          <w:szCs w:val="20"/>
        </w:rPr>
        <w:t xml:space="preserve">ociations have stated claims upon which relief may be granted under </w:t>
      </w:r>
      <w:r w:rsidR="00F07E52">
        <w:rPr>
          <w:rFonts w:ascii="Times New Roman" w:hAnsi="Times New Roman" w:cs="Times New Roman"/>
          <w:noProof/>
          <w:color w:val="000000"/>
          <w:sz w:val="20"/>
          <w:szCs w:val="20"/>
        </w:rPr>
        <w:drawing>
          <wp:inline distT="0" distB="0" distL="0" distR="0" wp14:anchorId="4A7D97B5" wp14:editId="7AA5E969">
            <wp:extent cx="161925" cy="161925"/>
            <wp:effectExtent l="0" t="0" r="0" b="0"/>
            <wp:docPr id="50" name="Picture 5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0"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is an issue of statutory interpretation. Issues of statutory interpretation are questions of law, which we review de novo. </w:t>
      </w:r>
      <w:hyperlink r:id="rId131" w:history="1">
        <w:r>
          <w:rPr>
            <w:rFonts w:ascii="Times New Roman" w:hAnsi="Times New Roman" w:cs="Times New Roman"/>
            <w:i/>
            <w:iCs/>
            <w:color w:val="0E568C"/>
            <w:sz w:val="20"/>
            <w:szCs w:val="20"/>
          </w:rPr>
          <w:t>Bruton v. Smithfield Foods, Inc.</w:t>
        </w:r>
        <w:r>
          <w:rPr>
            <w:rFonts w:ascii="Times New Roman" w:hAnsi="Times New Roman" w:cs="Times New Roman"/>
            <w:color w:val="0E568C"/>
            <w:sz w:val="20"/>
            <w:szCs w:val="20"/>
          </w:rPr>
          <w:t>, 923 N.W.2d 661, 664 (Minn. 20</w:t>
        </w:r>
        <w:r>
          <w:rPr>
            <w:rFonts w:ascii="Times New Roman" w:hAnsi="Times New Roman" w:cs="Times New Roman"/>
            <w:color w:val="0E568C"/>
            <w:sz w:val="20"/>
            <w:szCs w:val="20"/>
          </w:rPr>
          <w:t>19)</w:t>
        </w:r>
      </w:hyperlink>
      <w:r>
        <w:rPr>
          <w:rFonts w:ascii="Times New Roman" w:hAnsi="Times New Roman" w:cs="Times New Roman"/>
          <w:color w:val="000000"/>
          <w:sz w:val="20"/>
          <w:szCs w:val="20"/>
        </w:rPr>
        <w:t xml:space="preserve">. The goal of statutory interpretation is to ascertain and effectuate the intent of the legislature. </w:t>
      </w:r>
      <w:hyperlink r:id="rId132" w:history="1">
        <w:r>
          <w:rPr>
            <w:rFonts w:ascii="Times New Roman" w:hAnsi="Times New Roman" w:cs="Times New Roman"/>
            <w:color w:val="0E568C"/>
            <w:sz w:val="20"/>
            <w:szCs w:val="20"/>
          </w:rPr>
          <w:t>Minn. Stat. § 645.16 (2018)</w:t>
        </w:r>
      </w:hyperlink>
      <w:r>
        <w:rPr>
          <w:rFonts w:ascii="Times New Roman" w:hAnsi="Times New Roman" w:cs="Times New Roman"/>
          <w:color w:val="000000"/>
          <w:sz w:val="20"/>
          <w:szCs w:val="20"/>
        </w:rPr>
        <w:t xml:space="preserve">. Words and phrases are construed according to rules of grammar and common and approved usage. </w:t>
      </w:r>
      <w:hyperlink r:id="rId133" w:history="1">
        <w:r>
          <w:rPr>
            <w:rFonts w:ascii="Times New Roman" w:hAnsi="Times New Roman" w:cs="Times New Roman"/>
            <w:color w:val="0E568C"/>
            <w:sz w:val="20"/>
            <w:szCs w:val="20"/>
          </w:rPr>
          <w:t>Minn. Stat. § 645.</w:t>
        </w:r>
        <w:r>
          <w:rPr>
            <w:rFonts w:ascii="Times New Roman" w:hAnsi="Times New Roman" w:cs="Times New Roman"/>
            <w:color w:val="0E568C"/>
            <w:sz w:val="20"/>
            <w:szCs w:val="20"/>
          </w:rPr>
          <w:t>08 (2018)</w:t>
        </w:r>
      </w:hyperlink>
      <w:r>
        <w:rPr>
          <w:rFonts w:ascii="Times New Roman" w:hAnsi="Times New Roman" w:cs="Times New Roman"/>
          <w:color w:val="000000"/>
          <w:sz w:val="20"/>
          <w:szCs w:val="20"/>
        </w:rPr>
        <w:t xml:space="preserve">. If the legislative intent is clear, we apply the statute’s plain meaning. </w:t>
      </w:r>
      <w:hyperlink r:id="rId134" w:history="1">
        <w:r>
          <w:rPr>
            <w:rFonts w:ascii="Times New Roman" w:hAnsi="Times New Roman" w:cs="Times New Roman"/>
            <w:i/>
            <w:iCs/>
            <w:color w:val="0E568C"/>
            <w:sz w:val="20"/>
            <w:szCs w:val="20"/>
          </w:rPr>
          <w:t>Fish v. Ramler Trucking, Inc.</w:t>
        </w:r>
        <w:r>
          <w:rPr>
            <w:rFonts w:ascii="Times New Roman" w:hAnsi="Times New Roman" w:cs="Times New Roman"/>
            <w:color w:val="0E568C"/>
            <w:sz w:val="20"/>
            <w:szCs w:val="20"/>
          </w:rPr>
          <w:t>, 935 N.W.2d 738, 741 (Minn. 2019)</w:t>
        </w:r>
      </w:hyperlink>
      <w:r>
        <w:rPr>
          <w:rFonts w:ascii="Times New Roman" w:hAnsi="Times New Roman" w:cs="Times New Roman"/>
          <w:color w:val="000000"/>
          <w:sz w:val="20"/>
          <w:szCs w:val="20"/>
        </w:rPr>
        <w:t>.</w:t>
      </w:r>
    </w:p>
    <w:p w14:paraId="4C54BE56"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16D86F" w14:textId="0C4A6504"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associations brought their MERA claims under </w:t>
      </w:r>
      <w:r w:rsidR="00F07E52">
        <w:rPr>
          <w:rFonts w:ascii="Times New Roman" w:hAnsi="Times New Roman" w:cs="Times New Roman"/>
          <w:noProof/>
          <w:color w:val="000000"/>
          <w:sz w:val="20"/>
          <w:szCs w:val="20"/>
        </w:rPr>
        <w:lastRenderedPageBreak/>
        <w:drawing>
          <wp:inline distT="0" distB="0" distL="0" distR="0" wp14:anchorId="4F31E0F5" wp14:editId="1BF47572">
            <wp:extent cx="161925" cy="161925"/>
            <wp:effectExtent l="0" t="0" r="0" b="0"/>
            <wp:docPr id="51" name="Picture 51">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5"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To determine whether they were appropriately brought under that section, we must first determine whether the associations pleaded all of the elements of a claim within the</w:t>
      </w:r>
      <w:r>
        <w:rPr>
          <w:rFonts w:ascii="Times New Roman" w:hAnsi="Times New Roman" w:cs="Times New Roman"/>
          <w:color w:val="000000"/>
          <w:sz w:val="20"/>
          <w:szCs w:val="20"/>
        </w:rPr>
        <w:t xml:space="preserve"> meaning of the statute. If so, we must then determine whether the claims are nevertheless barred by the no-action clause in </w:t>
      </w:r>
      <w:r w:rsidR="00F07E52">
        <w:rPr>
          <w:rFonts w:ascii="Times New Roman" w:hAnsi="Times New Roman" w:cs="Times New Roman"/>
          <w:noProof/>
          <w:color w:val="000000"/>
          <w:sz w:val="20"/>
          <w:szCs w:val="20"/>
        </w:rPr>
        <w:drawing>
          <wp:inline distT="0" distB="0" distL="0" distR="0" wp14:anchorId="478FE78D" wp14:editId="711571B8">
            <wp:extent cx="161925" cy="161925"/>
            <wp:effectExtent l="0" t="0" r="0" b="0"/>
            <wp:docPr id="52" name="Picture 52">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6" w:history="1">
        <w:r>
          <w:rPr>
            <w:rFonts w:ascii="Times New Roman" w:hAnsi="Times New Roman" w:cs="Times New Roman"/>
            <w:color w:val="0E568C"/>
            <w:sz w:val="20"/>
            <w:szCs w:val="20"/>
          </w:rPr>
          <w:t>section 116B.03, subdivision 1</w:t>
        </w:r>
      </w:hyperlink>
      <w:r>
        <w:rPr>
          <w:rFonts w:ascii="Times New Roman" w:hAnsi="Times New Roman" w:cs="Times New Roman"/>
          <w:color w:val="000000"/>
          <w:sz w:val="20"/>
          <w:szCs w:val="20"/>
        </w:rPr>
        <w:t>.</w:t>
      </w:r>
    </w:p>
    <w:p w14:paraId="097A097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9C91C3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2" w:name="co_anchor_I0730821104ea11ebaa7ffd5d04541"/>
      <w:bookmarkEnd w:id="102"/>
    </w:p>
    <w:p w14:paraId="234BBCCD" w14:textId="77777777" w:rsidR="00000000" w:rsidRDefault="00B610A2">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2B96CA02" w14:textId="2AE7772D" w:rsidR="00000000" w:rsidRDefault="00F07E5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76B2F02D" wp14:editId="073C2F19">
            <wp:extent cx="161925" cy="161925"/>
            <wp:effectExtent l="0" t="0" r="0" b="0"/>
            <wp:docPr id="53" name="Picture 5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7" w:history="1">
        <w:r w:rsidR="00B610A2">
          <w:rPr>
            <w:rFonts w:ascii="Times New Roman" w:hAnsi="Times New Roman" w:cs="Times New Roman"/>
            <w:color w:val="0E568C"/>
            <w:sz w:val="20"/>
            <w:szCs w:val="20"/>
          </w:rPr>
          <w:t>Section 116B.03, subdivision 1</w:t>
        </w:r>
      </w:hyperlink>
      <w:r w:rsidR="00B610A2">
        <w:rPr>
          <w:rFonts w:ascii="Times New Roman" w:hAnsi="Times New Roman" w:cs="Times New Roman"/>
          <w:color w:val="000000"/>
          <w:sz w:val="20"/>
          <w:szCs w:val="20"/>
        </w:rPr>
        <w:t xml:space="preserve">, provides that </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[a]ny person ... may maintain a civil action in the district court for declaratory or equitable re</w:t>
      </w:r>
      <w:r w:rsidR="00B610A2">
        <w:rPr>
          <w:rFonts w:ascii="Times New Roman" w:hAnsi="Times New Roman" w:cs="Times New Roman"/>
          <w:color w:val="000000"/>
          <w:sz w:val="20"/>
          <w:szCs w:val="20"/>
        </w:rPr>
        <w:t>lief in the name of the state of Minnesota against any person, for the protection of ... natural resources located within the state, whether publicly or privately owned, from pollution, impairment, or destruction.</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The parties agree that, under MERA, the a</w:t>
      </w:r>
      <w:r w:rsidR="00B610A2">
        <w:rPr>
          <w:rFonts w:ascii="Times New Roman" w:hAnsi="Times New Roman" w:cs="Times New Roman"/>
          <w:color w:val="000000"/>
          <w:sz w:val="20"/>
          <w:szCs w:val="20"/>
        </w:rPr>
        <w:t xml:space="preserve">ssociations are </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person[s]</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able to maintain a civil action, and the DNR is a </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person</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against whom a civil action may be maintained. </w:t>
      </w:r>
      <w:r w:rsidR="00B610A2">
        <w:rPr>
          <w:rFonts w:ascii="Times New Roman" w:hAnsi="Times New Roman" w:cs="Times New Roman"/>
          <w:i/>
          <w:iCs/>
          <w:color w:val="000000"/>
          <w:sz w:val="20"/>
          <w:szCs w:val="20"/>
        </w:rPr>
        <w:t>See</w:t>
      </w:r>
      <w:r w:rsidR="00B610A2">
        <w:rPr>
          <w:rFonts w:ascii="Times New Roman" w:hAnsi="Times New Roman" w:cs="Times New Roman"/>
          <w:color w:val="000000"/>
          <w:sz w:val="20"/>
          <w:szCs w:val="20"/>
        </w:rPr>
        <w:t xml:space="preserve"> </w:t>
      </w:r>
      <w:hyperlink r:id="rId138" w:history="1">
        <w:r w:rsidR="00B610A2">
          <w:rPr>
            <w:rFonts w:ascii="Times New Roman" w:hAnsi="Times New Roman" w:cs="Times New Roman"/>
            <w:color w:val="0E568C"/>
            <w:sz w:val="20"/>
            <w:szCs w:val="20"/>
          </w:rPr>
          <w:t>Minn. Stat. § 116B.02, subd. 2 (2018)</w:t>
        </w:r>
      </w:hyperlink>
      <w:r w:rsidR="00B610A2">
        <w:rPr>
          <w:rFonts w:ascii="Times New Roman" w:hAnsi="Times New Roman" w:cs="Times New Roman"/>
          <w:color w:val="000000"/>
          <w:sz w:val="20"/>
          <w:szCs w:val="20"/>
        </w:rPr>
        <w:t xml:space="preserve"> (defining </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person</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w:t>
      </w:r>
    </w:p>
    <w:p w14:paraId="52D077C8"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901152" w14:textId="1F0D5CB9"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Pollution, impairment, or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used in </w:t>
      </w:r>
      <w:r w:rsidR="00F07E52">
        <w:rPr>
          <w:rFonts w:ascii="Times New Roman" w:hAnsi="Times New Roman" w:cs="Times New Roman"/>
          <w:noProof/>
          <w:color w:val="000000"/>
          <w:sz w:val="20"/>
          <w:szCs w:val="20"/>
        </w:rPr>
        <w:drawing>
          <wp:inline distT="0" distB="0" distL="0" distR="0" wp14:anchorId="49B4D406" wp14:editId="7DB18A23">
            <wp:extent cx="161925" cy="161925"/>
            <wp:effectExtent l="0" t="0" r="0" b="0"/>
            <wp:docPr id="54" name="Picture 5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9" w:history="1">
        <w:r>
          <w:rPr>
            <w:rFonts w:ascii="Times New Roman" w:hAnsi="Times New Roman" w:cs="Times New Roman"/>
            <w:color w:val="0E568C"/>
            <w:sz w:val="20"/>
            <w:szCs w:val="20"/>
          </w:rPr>
          <w:t>section 116B.03, subdivision 1</w:t>
        </w:r>
      </w:hyperlink>
      <w:r>
        <w:rPr>
          <w:rFonts w:ascii="Times New Roman" w:hAnsi="Times New Roman" w:cs="Times New Roman"/>
          <w:color w:val="000000"/>
          <w:sz w:val="20"/>
          <w:szCs w:val="20"/>
        </w:rPr>
        <w:t xml:space="preserve">, is defined by MERA as </w:t>
      </w:r>
      <w:r>
        <w:rPr>
          <w:rFonts w:ascii="Times New Roman" w:hAnsi="Times New Roman" w:cs="Times New Roman"/>
          <w:i/>
          <w:iCs/>
          <w:color w:val="000000"/>
          <w:sz w:val="20"/>
          <w:szCs w:val="20"/>
        </w:rPr>
        <w:t>e</w:t>
      </w:r>
      <w:r>
        <w:rPr>
          <w:rFonts w:ascii="Times New Roman" w:hAnsi="Times New Roman" w:cs="Times New Roman"/>
          <w:i/>
          <w:iCs/>
          <w:color w:val="000000"/>
          <w:sz w:val="20"/>
          <w:szCs w:val="20"/>
        </w:rPr>
        <w:t>ither</w:t>
      </w:r>
      <w:r>
        <w:rPr>
          <w:rFonts w:ascii="Times New Roman" w:hAnsi="Times New Roman" w:cs="Times New Roman"/>
          <w:color w:val="000000"/>
          <w:sz w:val="20"/>
          <w:szCs w:val="20"/>
        </w:rPr>
        <w:t xml:space="preserve"> (1)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 by any person which violates, or is likely to violate, any environmental quality standard, limitation, rule, order, license, stipulation agreement, or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or</w:t>
      </w:r>
      <w:r>
        <w:rPr>
          <w:rFonts w:ascii="Times New Roman" w:hAnsi="Times New Roman" w:cs="Times New Roman"/>
          <w:color w:val="000000"/>
          <w:sz w:val="20"/>
          <w:szCs w:val="20"/>
        </w:rPr>
        <w:t xml:space="preserve"> (2)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 which materially adversely affects or is likely to mat</w:t>
      </w:r>
      <w:r>
        <w:rPr>
          <w:rFonts w:ascii="Times New Roman" w:hAnsi="Times New Roman" w:cs="Times New Roman"/>
          <w:color w:val="000000"/>
          <w:sz w:val="20"/>
          <w:szCs w:val="20"/>
        </w:rPr>
        <w:t>erially adversely affect the environment.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40" w:history="1">
        <w:r>
          <w:rPr>
            <w:rFonts w:ascii="Times New Roman" w:hAnsi="Times New Roman" w:cs="Times New Roman"/>
            <w:color w:val="0E568C"/>
            <w:sz w:val="20"/>
            <w:szCs w:val="20"/>
          </w:rPr>
          <w:t>Minn. Stat. § 116B.02, subd. 5 (2018)</w:t>
        </w:r>
      </w:hyperlink>
      <w:r>
        <w:rPr>
          <w:rFonts w:ascii="Times New Roman" w:hAnsi="Times New Roman" w:cs="Times New Roman"/>
          <w:color w:val="000000"/>
          <w:sz w:val="20"/>
          <w:szCs w:val="20"/>
        </w:rPr>
        <w:t>. The associations allege that the DNR’s conduct has polluted and impaired White Bear Lake and the aquifer under both prongs of this definition.</w:t>
      </w:r>
    </w:p>
    <w:p w14:paraId="0BF52C3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AE0103" w14:textId="55BA7444" w:rsidR="00000000" w:rsidRDefault="00B610A2">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141" w:history="1">
        <w:r>
          <w:rPr>
            <w:rFonts w:ascii="Times New Roman" w:hAnsi="Times New Roman" w:cs="Times New Roman"/>
            <w:b/>
            <w:bCs/>
            <w:color w:val="252525"/>
            <w:sz w:val="20"/>
            <w:szCs w:val="20"/>
            <w:vertAlign w:val="superscript"/>
          </w:rPr>
          <w:t>[3]</w:t>
        </w:r>
      </w:hyperlink>
      <w:bookmarkStart w:id="103" w:name="co_anchor_B32051458713_1"/>
      <w:bookmarkEnd w:id="103"/>
      <w:r>
        <w:rPr>
          <w:rFonts w:ascii="Times New Roman" w:hAnsi="Times New Roman" w:cs="Times New Roman"/>
          <w:color w:val="000000"/>
          <w:sz w:val="20"/>
          <w:szCs w:val="20"/>
        </w:rPr>
        <w:t xml:space="preserve">Each prong covers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phrase not separately defined by MERA. But we have interpreted that phrase before, </w:t>
      </w:r>
      <w:bookmarkStart w:id="104" w:name="co_pp_sp_595_380_1"/>
      <w:bookmarkEnd w:id="104"/>
      <w:r>
        <w:rPr>
          <w:rFonts w:ascii="Times New Roman" w:hAnsi="Times New Roman" w:cs="Times New Roman"/>
          <w:b/>
          <w:bCs/>
          <w:color w:val="000000"/>
          <w:sz w:val="20"/>
          <w:szCs w:val="20"/>
        </w:rPr>
        <w:t>*380</w:t>
      </w:r>
      <w:r>
        <w:rPr>
          <w:rFonts w:ascii="Times New Roman" w:hAnsi="Times New Roman" w:cs="Times New Roman"/>
          <w:color w:val="000000"/>
          <w:sz w:val="20"/>
          <w:szCs w:val="20"/>
        </w:rPr>
        <w:t xml:space="preserve"> and hav</w:t>
      </w:r>
      <w:r>
        <w:rPr>
          <w:rFonts w:ascii="Times New Roman" w:hAnsi="Times New Roman" w:cs="Times New Roman"/>
          <w:color w:val="000000"/>
          <w:sz w:val="20"/>
          <w:szCs w:val="20"/>
        </w:rPr>
        <w:t xml:space="preserve">e interpreted it broadly. In </w:t>
      </w:r>
      <w:r w:rsidR="00F07E52">
        <w:rPr>
          <w:rFonts w:ascii="Times New Roman" w:hAnsi="Times New Roman" w:cs="Times New Roman"/>
          <w:noProof/>
          <w:color w:val="000000"/>
          <w:sz w:val="20"/>
          <w:szCs w:val="20"/>
        </w:rPr>
        <w:drawing>
          <wp:inline distT="0" distB="0" distL="0" distR="0" wp14:anchorId="3936D6C0" wp14:editId="77FA3B1B">
            <wp:extent cx="161925" cy="161925"/>
            <wp:effectExtent l="0" t="0" r="0" b="0"/>
            <wp:docPr id="55" name="Picture 55">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3" w:history="1">
        <w:r>
          <w:rPr>
            <w:rFonts w:ascii="Times New Roman" w:hAnsi="Times New Roman" w:cs="Times New Roman"/>
            <w:i/>
            <w:iCs/>
            <w:color w:val="0E568C"/>
            <w:sz w:val="20"/>
            <w:szCs w:val="20"/>
          </w:rPr>
          <w:t>County of Freeborn by Tuveson v. Bryson</w:t>
        </w:r>
      </w:hyperlink>
      <w:r>
        <w:rPr>
          <w:rFonts w:ascii="Times New Roman" w:hAnsi="Times New Roman" w:cs="Times New Roman"/>
          <w:color w:val="000000"/>
          <w:sz w:val="20"/>
          <w:szCs w:val="20"/>
        </w:rPr>
        <w:t xml:space="preserve">, we said: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We believe the legislature intended the phrase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have broad, all-inclusive application without enumerating every approp</w:t>
      </w:r>
      <w:r>
        <w:rPr>
          <w:rFonts w:ascii="Times New Roman" w:hAnsi="Times New Roman" w:cs="Times New Roman"/>
          <w:color w:val="000000"/>
          <w:sz w:val="20"/>
          <w:szCs w:val="20"/>
        </w:rPr>
        <w:t>riate situation in which the act could be invoked.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07D96529" wp14:editId="6C1338E5">
            <wp:extent cx="161925" cy="161925"/>
            <wp:effectExtent l="0" t="0" r="0" b="0"/>
            <wp:docPr id="56" name="Picture 56">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4" w:history="1">
        <w:r>
          <w:rPr>
            <w:rFonts w:ascii="Times New Roman" w:hAnsi="Times New Roman" w:cs="Times New Roman"/>
            <w:color w:val="0E568C"/>
            <w:sz w:val="20"/>
            <w:szCs w:val="20"/>
          </w:rPr>
          <w:t>297 Minn. 218, 210 N.W.2d 290, 296 (Minn. 1973)</w:t>
        </w:r>
      </w:hyperlink>
      <w:r>
        <w:rPr>
          <w:rFonts w:ascii="Times New Roman" w:hAnsi="Times New Roman" w:cs="Times New Roman"/>
          <w:color w:val="000000"/>
          <w:sz w:val="20"/>
          <w:szCs w:val="20"/>
        </w:rPr>
        <w:t xml:space="preserve">. In </w:t>
      </w:r>
      <w:r w:rsidR="00F07E52">
        <w:rPr>
          <w:rFonts w:ascii="Times New Roman" w:hAnsi="Times New Roman" w:cs="Times New Roman"/>
          <w:noProof/>
          <w:color w:val="000000"/>
          <w:sz w:val="20"/>
          <w:szCs w:val="20"/>
        </w:rPr>
        <w:drawing>
          <wp:inline distT="0" distB="0" distL="0" distR="0" wp14:anchorId="3A0A8E77" wp14:editId="5B798628">
            <wp:extent cx="161925" cy="161925"/>
            <wp:effectExtent l="0" t="0" r="0" b="0"/>
            <wp:docPr id="57" name="Picture 57">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5" w:history="1">
        <w:r>
          <w:rPr>
            <w:rFonts w:ascii="Times New Roman" w:hAnsi="Times New Roman" w:cs="Times New Roman"/>
            <w:i/>
            <w:iCs/>
            <w:color w:val="0E568C"/>
            <w:sz w:val="20"/>
            <w:szCs w:val="20"/>
          </w:rPr>
          <w:t>Tuveson</w:t>
        </w:r>
      </w:hyperlink>
      <w:r>
        <w:rPr>
          <w:rFonts w:ascii="Times New Roman" w:hAnsi="Times New Roman" w:cs="Times New Roman"/>
          <w:color w:val="000000"/>
          <w:sz w:val="20"/>
          <w:szCs w:val="20"/>
        </w:rPr>
        <w:t xml:space="preserve">, Freeborn County initiated condemnation proceedings to acquire certain land for the construction of a highway. </w:t>
      </w:r>
      <w:r>
        <w:rPr>
          <w:rFonts w:ascii="Times New Roman" w:hAnsi="Times New Roman" w:cs="Times New Roman"/>
          <w:color w:val="000000"/>
          <w:sz w:val="20"/>
          <w:szCs w:val="20"/>
        </w:rPr>
        <w:t xml:space="preserve">The county argued that </w:t>
      </w:r>
      <w:r w:rsidR="00F07E52">
        <w:rPr>
          <w:rFonts w:ascii="Times New Roman" w:hAnsi="Times New Roman" w:cs="Times New Roman"/>
          <w:noProof/>
          <w:color w:val="000000"/>
          <w:sz w:val="20"/>
          <w:szCs w:val="20"/>
        </w:rPr>
        <w:drawing>
          <wp:inline distT="0" distB="0" distL="0" distR="0" wp14:anchorId="42084A64" wp14:editId="48B6B64A">
            <wp:extent cx="161925" cy="161925"/>
            <wp:effectExtent l="0" t="0" r="0" b="0"/>
            <wp:docPr id="58" name="Picture 58">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6" w:history="1">
        <w:r>
          <w:rPr>
            <w:rFonts w:ascii="Times New Roman" w:hAnsi="Times New Roman" w:cs="Times New Roman"/>
            <w:color w:val="0E568C"/>
            <w:sz w:val="20"/>
            <w:szCs w:val="20"/>
          </w:rPr>
          <w:t>Minn. Stat. § 116B.03</w:t>
        </w:r>
      </w:hyperlink>
      <w:r>
        <w:rPr>
          <w:rFonts w:ascii="Times New Roman" w:hAnsi="Times New Roman" w:cs="Times New Roman"/>
          <w:color w:val="000000"/>
          <w:sz w:val="20"/>
          <w:szCs w:val="20"/>
        </w:rPr>
        <w:t xml:space="preserve"> did not allow actions that would limit its powers of eminent domain. We disagreed, concluding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[w]here a statute such as this is drafted in broad and comprehensive </w:t>
      </w:r>
      <w:r>
        <w:rPr>
          <w:rFonts w:ascii="Times New Roman" w:hAnsi="Times New Roman" w:cs="Times New Roman"/>
          <w:color w:val="000000"/>
          <w:sz w:val="20"/>
          <w:szCs w:val="20"/>
        </w:rPr>
        <w:t xml:space="preserve">language, we are not justified </w:t>
      </w:r>
      <w:r>
        <w:rPr>
          <w:rFonts w:ascii="Times New Roman" w:hAnsi="Times New Roman" w:cs="Times New Roman"/>
          <w:color w:val="000000"/>
          <w:sz w:val="20"/>
          <w:szCs w:val="20"/>
        </w:rPr>
        <w:t>in engrafting exceptions upon 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531AAC07" wp14:editId="1C921A6C">
            <wp:extent cx="161925" cy="161925"/>
            <wp:effectExtent l="0" t="0" r="0" b="0"/>
            <wp:docPr id="59" name="Picture 59">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7" w:history="1">
        <w:r>
          <w:rPr>
            <w:rFonts w:ascii="Times New Roman" w:hAnsi="Times New Roman" w:cs="Times New Roman"/>
            <w:color w:val="0E568C"/>
            <w:sz w:val="20"/>
            <w:szCs w:val="20"/>
          </w:rPr>
          <w:t>210 N.W.2d at 296</w:t>
        </w:r>
      </w:hyperlink>
      <w:r>
        <w:rPr>
          <w:rFonts w:ascii="Times New Roman" w:hAnsi="Times New Roman" w:cs="Times New Roman"/>
          <w:color w:val="000000"/>
          <w:sz w:val="20"/>
          <w:szCs w:val="20"/>
        </w:rPr>
        <w:t xml:space="preserve">. We explained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[e]ven a cursory reading of the act will indicate that the purpose of the </w:t>
      </w:r>
      <w:r>
        <w:rPr>
          <w:rFonts w:ascii="Times New Roman" w:hAnsi="Times New Roman" w:cs="Times New Roman"/>
          <w:color w:val="000000"/>
          <w:sz w:val="20"/>
          <w:szCs w:val="20"/>
        </w:rPr>
        <w:t xml:space="preserve">legislation was to ensure that effects on the environment be considered by persons </w:t>
      </w:r>
      <w:r>
        <w:rPr>
          <w:rFonts w:ascii="Times New Roman" w:hAnsi="Times New Roman" w:cs="Times New Roman"/>
          <w:i/>
          <w:iCs/>
          <w:color w:val="000000"/>
          <w:sz w:val="20"/>
          <w:szCs w:val="20"/>
        </w:rPr>
        <w:t>conducting any type of activities</w:t>
      </w:r>
      <w:r>
        <w:rPr>
          <w:rFonts w:ascii="Times New Roman" w:hAnsi="Times New Roman" w:cs="Times New Roman"/>
          <w:color w:val="000000"/>
          <w:sz w:val="20"/>
          <w:szCs w:val="20"/>
        </w:rPr>
        <w:t xml:space="preserve"> within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4146703E" wp14:editId="0CAFA407">
            <wp:extent cx="161925" cy="161925"/>
            <wp:effectExtent l="0" t="0" r="0" b="0"/>
            <wp:docPr id="60" name="Picture 60">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8"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(emphasis added). In this case, the associations have alleged with specificity several </w:t>
      </w:r>
      <w:r>
        <w:rPr>
          <w:rFonts w:ascii="Times New Roman" w:hAnsi="Times New Roman" w:cs="Times New Roman"/>
          <w:i/>
          <w:iCs/>
          <w:color w:val="000000"/>
          <w:sz w:val="20"/>
          <w:szCs w:val="20"/>
        </w:rPr>
        <w:t>types of activities</w:t>
      </w:r>
      <w:r>
        <w:rPr>
          <w:rFonts w:ascii="Times New Roman" w:hAnsi="Times New Roman" w:cs="Times New Roman"/>
          <w:color w:val="000000"/>
          <w:sz w:val="20"/>
          <w:szCs w:val="20"/>
        </w:rPr>
        <w:t xml:space="preserve"> by the DNR that violated environmental quality standards and materially adversely affected the environment, namely White Bear Lake. Consis</w:t>
      </w:r>
      <w:r>
        <w:rPr>
          <w:rFonts w:ascii="Times New Roman" w:hAnsi="Times New Roman" w:cs="Times New Roman"/>
          <w:color w:val="000000"/>
          <w:sz w:val="20"/>
          <w:szCs w:val="20"/>
        </w:rPr>
        <w:t xml:space="preserve">tent with </w:t>
      </w:r>
      <w:r w:rsidR="00F07E52">
        <w:rPr>
          <w:rFonts w:ascii="Times New Roman" w:hAnsi="Times New Roman" w:cs="Times New Roman"/>
          <w:noProof/>
          <w:color w:val="000000"/>
          <w:sz w:val="20"/>
          <w:szCs w:val="20"/>
        </w:rPr>
        <w:drawing>
          <wp:inline distT="0" distB="0" distL="0" distR="0" wp14:anchorId="464CE359" wp14:editId="1D288644">
            <wp:extent cx="161925" cy="161925"/>
            <wp:effectExtent l="0" t="0" r="0" b="0"/>
            <wp:docPr id="61" name="Picture 61">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9" w:history="1">
        <w:r>
          <w:rPr>
            <w:rFonts w:ascii="Times New Roman" w:hAnsi="Times New Roman" w:cs="Times New Roman"/>
            <w:i/>
            <w:iCs/>
            <w:color w:val="0E568C"/>
            <w:sz w:val="20"/>
            <w:szCs w:val="20"/>
          </w:rPr>
          <w:t>Tuveson</w:t>
        </w:r>
      </w:hyperlink>
      <w:r>
        <w:rPr>
          <w:rFonts w:ascii="Times New Roman" w:hAnsi="Times New Roman" w:cs="Times New Roman"/>
          <w:color w:val="000000"/>
          <w:sz w:val="20"/>
          <w:szCs w:val="20"/>
        </w:rPr>
        <w:t>, the broad and comprehensive sweep of the statute encompasses the DNR’s alleged activities.</w:t>
      </w:r>
      <w:bookmarkStart w:id="105" w:name="co_fnRef_B00032051458713_ID0EN4BG_1"/>
      <w:bookmarkEnd w:id="10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"#co_footnote_B00032051458</w:instrText>
      </w:r>
      <w:r>
        <w:rPr>
          <w:rFonts w:ascii="Times New Roman" w:hAnsi="Times New Roman" w:cs="Times New Roman"/>
          <w:color w:val="000000"/>
          <w:sz w:val="16"/>
          <w:szCs w:val="16"/>
        </w:rPr>
        <w:instrText xml:space="preserve">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p>
    <w:p w14:paraId="4969B16C"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C85432" w14:textId="611E3A32"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DNR and the dissent argue that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does not include administrative action. We disagree. In </w:t>
      </w:r>
      <w:r w:rsidR="00F07E52">
        <w:rPr>
          <w:rFonts w:ascii="Times New Roman" w:hAnsi="Times New Roman" w:cs="Times New Roman"/>
          <w:noProof/>
          <w:color w:val="000000"/>
          <w:sz w:val="20"/>
          <w:szCs w:val="20"/>
        </w:rPr>
        <w:drawing>
          <wp:inline distT="0" distB="0" distL="0" distR="0" wp14:anchorId="0EBAAB98" wp14:editId="5606E223">
            <wp:extent cx="161925" cy="161925"/>
            <wp:effectExtent l="0" t="0" r="0" b="0"/>
            <wp:docPr id="62" name="Picture 62">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0" w:history="1">
        <w:r>
          <w:rPr>
            <w:rFonts w:ascii="Times New Roman" w:hAnsi="Times New Roman" w:cs="Times New Roman"/>
            <w:i/>
            <w:iCs/>
            <w:color w:val="0E568C"/>
            <w:sz w:val="20"/>
            <w:szCs w:val="20"/>
          </w:rPr>
          <w:t>Tuveson</w:t>
        </w:r>
      </w:hyperlink>
      <w:r>
        <w:rPr>
          <w:rFonts w:ascii="Times New Roman" w:hAnsi="Times New Roman" w:cs="Times New Roman"/>
          <w:color w:val="000000"/>
          <w:sz w:val="20"/>
          <w:szCs w:val="20"/>
        </w:rPr>
        <w:t xml:space="preserve">, we did not </w:t>
      </w:r>
      <w:r>
        <w:rPr>
          <w:rFonts w:ascii="Times New Roman" w:hAnsi="Times New Roman" w:cs="Times New Roman"/>
          <w:color w:val="000000"/>
          <w:sz w:val="20"/>
          <w:szCs w:val="20"/>
        </w:rPr>
        <w:t>“</w:t>
      </w:r>
      <w:r>
        <w:rPr>
          <w:rFonts w:ascii="Times New Roman" w:hAnsi="Times New Roman" w:cs="Times New Roman"/>
          <w:color w:val="000000"/>
          <w:sz w:val="20"/>
          <w:szCs w:val="20"/>
        </w:rPr>
        <w:t>engraft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any such exception upon MERA, even for eminent domain. Nor would engr</w:t>
      </w:r>
      <w:r>
        <w:rPr>
          <w:rFonts w:ascii="Times New Roman" w:hAnsi="Times New Roman" w:cs="Times New Roman"/>
          <w:color w:val="000000"/>
          <w:sz w:val="20"/>
          <w:szCs w:val="20"/>
        </w:rPr>
        <w:t xml:space="preserve">afting such an exception make definitional sense.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may be defined as </w:t>
      </w:r>
      <w:r>
        <w:rPr>
          <w:rFonts w:ascii="Times New Roman" w:hAnsi="Times New Roman" w:cs="Times New Roman"/>
          <w:color w:val="000000"/>
          <w:sz w:val="20"/>
          <w:szCs w:val="20"/>
        </w:rPr>
        <w:t>“</w:t>
      </w:r>
      <w:r>
        <w:rPr>
          <w:rFonts w:ascii="Times New Roman" w:hAnsi="Times New Roman" w:cs="Times New Roman"/>
          <w:color w:val="000000"/>
          <w:sz w:val="20"/>
          <w:szCs w:val="20"/>
        </w:rPr>
        <w:t>activities,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2A55AD07" wp14:editId="1DA531A9">
            <wp:extent cx="161925" cy="161925"/>
            <wp:effectExtent l="0" t="0" r="0" b="0"/>
            <wp:docPr id="63" name="Picture 63">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1" w:history="1">
        <w:r>
          <w:rPr>
            <w:rFonts w:ascii="Times New Roman" w:hAnsi="Times New Roman" w:cs="Times New Roman"/>
            <w:color w:val="0E568C"/>
            <w:sz w:val="20"/>
            <w:szCs w:val="20"/>
          </w:rPr>
          <w:t>210 N.W.2d at 296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behavior,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The American Heritage Dictionary of the English Language</w:t>
      </w:r>
      <w:r>
        <w:rPr>
          <w:rFonts w:ascii="Times New Roman" w:hAnsi="Times New Roman" w:cs="Times New Roman"/>
          <w:color w:val="000000"/>
          <w:sz w:val="20"/>
          <w:szCs w:val="20"/>
        </w:rPr>
        <w:t xml:space="preserve"> 278 (New college ed. 1982), or </w:t>
      </w:r>
      <w:r>
        <w:rPr>
          <w:rFonts w:ascii="Times New Roman" w:hAnsi="Times New Roman" w:cs="Times New Roman"/>
          <w:color w:val="000000"/>
          <w:sz w:val="20"/>
          <w:szCs w:val="20"/>
        </w:rPr>
        <w:t>“</w:t>
      </w:r>
      <w:r>
        <w:rPr>
          <w:rFonts w:ascii="Times New Roman" w:hAnsi="Times New Roman" w:cs="Times New Roman"/>
          <w:color w:val="000000"/>
          <w:sz w:val="20"/>
          <w:szCs w:val="20"/>
        </w:rPr>
        <w:t>the action or manner of managing an activity or organization,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The New Oxford American Dictionary</w:t>
      </w:r>
      <w:r>
        <w:rPr>
          <w:rFonts w:ascii="Times New Roman" w:hAnsi="Times New Roman" w:cs="Times New Roman"/>
          <w:color w:val="000000"/>
          <w:sz w:val="20"/>
          <w:szCs w:val="20"/>
        </w:rPr>
        <w:t xml:space="preserve"> 358 (2001). The DNR’s issuance of appropriation permits, management o</w:t>
      </w:r>
      <w:r>
        <w:rPr>
          <w:rFonts w:ascii="Times New Roman" w:hAnsi="Times New Roman" w:cs="Times New Roman"/>
          <w:color w:val="000000"/>
          <w:sz w:val="20"/>
          <w:szCs w:val="20"/>
        </w:rPr>
        <w:t xml:space="preserve">f the permitting process, and carrying out of its statutory water resource responsibilities fit any and all of these definitions. Plainly, the DNR engaged in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p>
    <w:p w14:paraId="7E530BC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F8D199" w14:textId="181A0810"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Indeed, the Legislature expressly contemplated that the DNR would engage in, and be h</w:t>
      </w:r>
      <w:r>
        <w:rPr>
          <w:rFonts w:ascii="Times New Roman" w:hAnsi="Times New Roman" w:cs="Times New Roman"/>
          <w:color w:val="000000"/>
          <w:sz w:val="20"/>
          <w:szCs w:val="20"/>
        </w:rPr>
        <w:t xml:space="preserve">eld accountable for, ongoing conduct in managing groundwater appropriation. The Legislature required the DNR to develop a </w:t>
      </w:r>
      <w:r>
        <w:rPr>
          <w:rFonts w:ascii="Times New Roman" w:hAnsi="Times New Roman" w:cs="Times New Roman"/>
          <w:color w:val="000000"/>
          <w:sz w:val="20"/>
          <w:szCs w:val="20"/>
        </w:rPr>
        <w:t>“</w:t>
      </w:r>
      <w:r>
        <w:rPr>
          <w:rFonts w:ascii="Times New Roman" w:hAnsi="Times New Roman" w:cs="Times New Roman"/>
          <w:color w:val="000000"/>
          <w:sz w:val="20"/>
          <w:szCs w:val="20"/>
        </w:rPr>
        <w:t>water resources conservation program,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includes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conservation, allocation, and development of waters of the state for the best </w:t>
      </w:r>
      <w:r>
        <w:rPr>
          <w:rFonts w:ascii="Times New Roman" w:hAnsi="Times New Roman" w:cs="Times New Roman"/>
          <w:color w:val="000000"/>
          <w:sz w:val="20"/>
          <w:szCs w:val="20"/>
        </w:rPr>
        <w:t>interests of the people,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be used in </w:t>
      </w:r>
      <w:r>
        <w:rPr>
          <w:rFonts w:ascii="Times New Roman" w:hAnsi="Times New Roman" w:cs="Times New Roman"/>
          <w:color w:val="000000"/>
          <w:sz w:val="20"/>
          <w:szCs w:val="20"/>
        </w:rPr>
        <w:t>“</w:t>
      </w:r>
      <w:r>
        <w:rPr>
          <w:rFonts w:ascii="Times New Roman" w:hAnsi="Times New Roman" w:cs="Times New Roman"/>
          <w:color w:val="000000"/>
          <w:sz w:val="20"/>
          <w:szCs w:val="20"/>
        </w:rPr>
        <w:t>issuing permits for the use and appropriation of the waters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52" w:history="1">
        <w:r>
          <w:rPr>
            <w:rFonts w:ascii="Times New Roman" w:hAnsi="Times New Roman" w:cs="Times New Roman"/>
            <w:color w:val="0E568C"/>
            <w:sz w:val="20"/>
            <w:szCs w:val="20"/>
          </w:rPr>
          <w:t>Minn. Stat. § 103G.101, subds. 1–2 (2018)</w:t>
        </w:r>
      </w:hyperlink>
      <w:r>
        <w:rPr>
          <w:rFonts w:ascii="Times New Roman" w:hAnsi="Times New Roman" w:cs="Times New Roman"/>
          <w:color w:val="000000"/>
          <w:sz w:val="20"/>
          <w:szCs w:val="20"/>
        </w:rPr>
        <w:t xml:space="preserve">. The Legislature gave the DNR the power to </w:t>
      </w:r>
      <w:r>
        <w:rPr>
          <w:rFonts w:ascii="Times New Roman" w:hAnsi="Times New Roman" w:cs="Times New Roman"/>
          <w:color w:val="000000"/>
          <w:sz w:val="20"/>
          <w:szCs w:val="20"/>
        </w:rPr>
        <w:t>“</w:t>
      </w:r>
      <w:r>
        <w:rPr>
          <w:rFonts w:ascii="Times New Roman" w:hAnsi="Times New Roman" w:cs="Times New Roman"/>
          <w:color w:val="000000"/>
          <w:sz w:val="20"/>
          <w:szCs w:val="20"/>
        </w:rPr>
        <w:t>establish water appropriat</w:t>
      </w:r>
      <w:r>
        <w:rPr>
          <w:rFonts w:ascii="Times New Roman" w:hAnsi="Times New Roman" w:cs="Times New Roman"/>
          <w:color w:val="000000"/>
          <w:sz w:val="20"/>
          <w:szCs w:val="20"/>
        </w:rPr>
        <w:t>ion limits to protect groundwater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33DBB1F9" wp14:editId="6234A13A">
            <wp:extent cx="161925" cy="161925"/>
            <wp:effectExtent l="0" t="0" r="0" b="0"/>
            <wp:docPr id="64" name="Picture 64">
              <a:hlinkClick xmlns:a="http://schemas.openxmlformats.org/drawingml/2006/main" r:id="rId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4" w:history="1">
        <w:r>
          <w:rPr>
            <w:rFonts w:ascii="Times New Roman" w:hAnsi="Times New Roman" w:cs="Times New Roman"/>
            <w:color w:val="0E568C"/>
            <w:sz w:val="20"/>
            <w:szCs w:val="20"/>
          </w:rPr>
          <w:t>Minn. Stat. § 103G.287, subd. 3</w:t>
        </w:r>
      </w:hyperlink>
      <w:r>
        <w:rPr>
          <w:rFonts w:ascii="Times New Roman" w:hAnsi="Times New Roman" w:cs="Times New Roman"/>
          <w:color w:val="000000"/>
          <w:sz w:val="20"/>
          <w:szCs w:val="20"/>
        </w:rPr>
        <w:t xml:space="preserve">, and specifically directed that permits not issue unless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groundwater use is sustainable to supply the needs of </w:t>
      </w:r>
      <w:r>
        <w:rPr>
          <w:rFonts w:ascii="Times New Roman" w:hAnsi="Times New Roman" w:cs="Times New Roman"/>
          <w:color w:val="000000"/>
          <w:sz w:val="20"/>
          <w:szCs w:val="20"/>
        </w:rPr>
        <w:t>future generations and ... will not harm ecosystems [or] degrade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5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subd. 5</w:t>
        </w:r>
      </w:hyperlink>
      <w:r>
        <w:rPr>
          <w:rFonts w:ascii="Times New Roman" w:hAnsi="Times New Roman" w:cs="Times New Roman"/>
          <w:color w:val="000000"/>
          <w:sz w:val="20"/>
          <w:szCs w:val="20"/>
        </w:rPr>
        <w:t>.</w:t>
      </w:r>
    </w:p>
    <w:p w14:paraId="2E8DCCD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F87AC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DNR’s and the dissent’s position that the phrase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somehow excludes administrative conduct not only does not make definitional sense, it is flatly refuted by MERA’s sister statute, the Minnesota Environmental Policy Act (MEPA). MERA was enacted in 1971, launching a wave of environmental legislation in the</w:t>
      </w:r>
      <w:r>
        <w:rPr>
          <w:rFonts w:ascii="Times New Roman" w:hAnsi="Times New Roman" w:cs="Times New Roman"/>
          <w:color w:val="000000"/>
          <w:sz w:val="20"/>
          <w:szCs w:val="20"/>
        </w:rPr>
        <w:t xml:space="preserve"> following years. MEPA was enacted just two years later, </w:t>
      </w:r>
      <w:r>
        <w:rPr>
          <w:rFonts w:ascii="Times New Roman" w:hAnsi="Times New Roman" w:cs="Times New Roman"/>
          <w:color w:val="000000"/>
          <w:sz w:val="20"/>
          <w:szCs w:val="20"/>
        </w:rPr>
        <w:lastRenderedPageBreak/>
        <w:t xml:space="preserve">in 1973, </w:t>
      </w:r>
      <w:r>
        <w:rPr>
          <w:rFonts w:ascii="Times New Roman" w:hAnsi="Times New Roman" w:cs="Times New Roman"/>
          <w:color w:val="000000"/>
          <w:sz w:val="20"/>
          <w:szCs w:val="20"/>
        </w:rPr>
        <w:t>“</w:t>
      </w:r>
      <w:r>
        <w:rPr>
          <w:rFonts w:ascii="Times New Roman" w:hAnsi="Times New Roman" w:cs="Times New Roman"/>
          <w:color w:val="000000"/>
          <w:sz w:val="20"/>
          <w:szCs w:val="20"/>
        </w:rPr>
        <w:t>to complement MERA.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106" w:name="co_pp_sp_595_381_1"/>
      <w:bookmarkEnd w:id="106"/>
      <w:r>
        <w:rPr>
          <w:rFonts w:ascii="Times New Roman" w:hAnsi="Times New Roman" w:cs="Times New Roman"/>
          <w:b/>
          <w:bCs/>
          <w:color w:val="000000"/>
          <w:sz w:val="20"/>
          <w:szCs w:val="20"/>
        </w:rPr>
        <w:t>*381</w:t>
      </w:r>
      <w:r>
        <w:rPr>
          <w:rFonts w:ascii="Times New Roman" w:hAnsi="Times New Roman" w:cs="Times New Roman"/>
          <w:color w:val="000000"/>
          <w:sz w:val="20"/>
          <w:szCs w:val="20"/>
        </w:rPr>
        <w:t xml:space="preserve"> </w:t>
      </w:r>
      <w:hyperlink r:id="rId156" w:history="1">
        <w:r>
          <w:rPr>
            <w:rFonts w:ascii="Times New Roman" w:hAnsi="Times New Roman" w:cs="Times New Roman"/>
            <w:i/>
            <w:iCs/>
            <w:color w:val="0E568C"/>
            <w:sz w:val="20"/>
            <w:szCs w:val="20"/>
          </w:rPr>
          <w:t xml:space="preserve">People for Envtl. Enlightenment &amp; Responsibility (PEER), Inc. v. Minn. Envtl. Quality </w:t>
        </w:r>
        <w:r>
          <w:rPr>
            <w:rFonts w:ascii="Times New Roman" w:hAnsi="Times New Roman" w:cs="Times New Roman"/>
            <w:i/>
            <w:iCs/>
            <w:color w:val="0E568C"/>
            <w:sz w:val="20"/>
            <w:szCs w:val="20"/>
          </w:rPr>
          <w:t>Council</w:t>
        </w:r>
        <w:r>
          <w:rPr>
            <w:rFonts w:ascii="Times New Roman" w:hAnsi="Times New Roman" w:cs="Times New Roman"/>
            <w:color w:val="0E568C"/>
            <w:sz w:val="20"/>
            <w:szCs w:val="20"/>
          </w:rPr>
          <w:t>, 266 N.W.2d 858, 865 (Minn. 1978)</w:t>
        </w:r>
      </w:hyperlink>
      <w:r>
        <w:rPr>
          <w:rFonts w:ascii="Times New Roman" w:hAnsi="Times New Roman" w:cs="Times New Roman"/>
          <w:color w:val="000000"/>
          <w:sz w:val="20"/>
          <w:szCs w:val="20"/>
        </w:rPr>
        <w:t xml:space="preserve">. MERA and MEPA are two of four pieces of environmental legislation which together form </w:t>
      </w:r>
      <w:r>
        <w:rPr>
          <w:rFonts w:ascii="Times New Roman" w:hAnsi="Times New Roman" w:cs="Times New Roman"/>
          <w:color w:val="000000"/>
          <w:sz w:val="20"/>
          <w:szCs w:val="20"/>
        </w:rPr>
        <w:t>“</w:t>
      </w:r>
      <w:r>
        <w:rPr>
          <w:rFonts w:ascii="Times New Roman" w:hAnsi="Times New Roman" w:cs="Times New Roman"/>
          <w:color w:val="000000"/>
          <w:sz w:val="20"/>
          <w:szCs w:val="20"/>
        </w:rPr>
        <w:t>a coherent legislative policy.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57"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(construing the four environmental statutes together);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hyperlink r:id="rId158" w:history="1">
        <w:r>
          <w:rPr>
            <w:rFonts w:ascii="Times New Roman" w:hAnsi="Times New Roman" w:cs="Times New Roman"/>
            <w:i/>
            <w:iCs/>
            <w:color w:val="0E568C"/>
            <w:sz w:val="20"/>
            <w:szCs w:val="20"/>
          </w:rPr>
          <w:t>Floodwood-Fine Lakes Citizens Grp. v. Minn. Envtl. Quality Council</w:t>
        </w:r>
        <w:r>
          <w:rPr>
            <w:rFonts w:ascii="Times New Roman" w:hAnsi="Times New Roman" w:cs="Times New Roman"/>
            <w:color w:val="0E568C"/>
            <w:sz w:val="20"/>
            <w:szCs w:val="20"/>
          </w:rPr>
          <w:t>, 287 N.W.2d 390, 397 (Minn. 1979)</w:t>
        </w:r>
      </w:hyperlink>
      <w:r>
        <w:rPr>
          <w:rFonts w:ascii="Times New Roman" w:hAnsi="Times New Roman" w:cs="Times New Roman"/>
          <w:color w:val="000000"/>
          <w:sz w:val="20"/>
          <w:szCs w:val="20"/>
        </w:rPr>
        <w:t xml:space="preserve"> (same).</w:t>
      </w:r>
    </w:p>
    <w:p w14:paraId="2789CA0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1843CF" w14:textId="3E1CAB88"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MEPA expressly incorporates the very MERA definition at issue here: </w:t>
      </w:r>
      <w:r>
        <w:rPr>
          <w:rFonts w:ascii="Times New Roman" w:hAnsi="Times New Roman" w:cs="Times New Roman"/>
          <w:color w:val="000000"/>
          <w:sz w:val="20"/>
          <w:szCs w:val="20"/>
        </w:rPr>
        <w:t>“</w:t>
      </w:r>
      <w:r>
        <w:rPr>
          <w:rFonts w:ascii="Times New Roman" w:hAnsi="Times New Roman" w:cs="Times New Roman"/>
          <w:color w:val="000000"/>
          <w:sz w:val="20"/>
          <w:szCs w:val="20"/>
        </w:rPr>
        <w:t>pollution, impairment or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including</w:t>
      </w:r>
      <w:r>
        <w:rPr>
          <w:rFonts w:ascii="Times New Roman" w:hAnsi="Times New Roman" w:cs="Times New Roman"/>
          <w:color w:val="000000"/>
          <w:sz w:val="20"/>
          <w:szCs w:val="20"/>
        </w:rPr>
        <w:t xml:space="preserve"> the phrase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0E475B6D" wp14:editId="2929A7F2">
            <wp:extent cx="161925" cy="161925"/>
            <wp:effectExtent l="0" t="0" r="0" b="0"/>
            <wp:docPr id="65" name="Picture 65">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0" w:history="1">
        <w:r>
          <w:rPr>
            <w:rFonts w:ascii="Times New Roman" w:hAnsi="Times New Roman" w:cs="Times New Roman"/>
            <w:color w:val="0E568C"/>
            <w:sz w:val="20"/>
            <w:szCs w:val="20"/>
          </w:rPr>
          <w:t>Minn. Stat. § 116D.04, subd. 1a(b)</w:t>
        </w:r>
      </w:hyperlink>
      <w:r>
        <w:rPr>
          <w:rFonts w:ascii="Times New Roman" w:hAnsi="Times New Roman" w:cs="Times New Roman"/>
          <w:color w:val="000000"/>
          <w:sz w:val="20"/>
          <w:szCs w:val="20"/>
        </w:rPr>
        <w:t xml:space="preserve"> (stating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[p]ollution, impairment or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has the meaning given it in </w:t>
      </w:r>
      <w:hyperlink r:id="rId161" w:history="1">
        <w:r>
          <w:rPr>
            <w:rFonts w:ascii="Times New Roman" w:hAnsi="Times New Roman" w:cs="Times New Roman"/>
            <w:color w:val="0E568C"/>
            <w:sz w:val="20"/>
            <w:szCs w:val="20"/>
          </w:rPr>
          <w:t>section 116B.02, subdiv</w:t>
        </w:r>
        <w:r>
          <w:rPr>
            <w:rFonts w:ascii="Times New Roman" w:hAnsi="Times New Roman" w:cs="Times New Roman"/>
            <w:color w:val="0E568C"/>
            <w:sz w:val="20"/>
            <w:szCs w:val="20"/>
          </w:rPr>
          <w:t>ision 5</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Having incorporated that definition, the same section of MEPA makes clear that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includes state administrative action, including the granting of permits:</w:t>
      </w:r>
    </w:p>
    <w:p w14:paraId="79EE5129" w14:textId="77777777" w:rsidR="00000000" w:rsidRDefault="00B610A2">
      <w:pPr>
        <w:widowControl w:val="0"/>
        <w:autoSpaceDE w:val="0"/>
        <w:autoSpaceDN w:val="0"/>
        <w:adjustRightInd w:val="0"/>
        <w:spacing w:before="600" w:after="400" w:line="240" w:lineRule="auto"/>
        <w:ind w:left="1000" w:right="800"/>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No state </w:t>
      </w:r>
      <w:r>
        <w:rPr>
          <w:rFonts w:ascii="Times New Roman" w:hAnsi="Times New Roman" w:cs="Times New Roman"/>
          <w:i/>
          <w:iCs/>
          <w:color w:val="000000"/>
          <w:sz w:val="20"/>
          <w:szCs w:val="20"/>
        </w:rPr>
        <w:t>action</w:t>
      </w:r>
      <w:r>
        <w:rPr>
          <w:rFonts w:ascii="Times New Roman" w:hAnsi="Times New Roman" w:cs="Times New Roman"/>
          <w:color w:val="000000"/>
          <w:sz w:val="20"/>
          <w:szCs w:val="20"/>
        </w:rPr>
        <w:t xml:space="preserve"> significantly affecting the quality of the environment shall be allowed, nor shall any </w:t>
      </w:r>
      <w:r>
        <w:rPr>
          <w:rFonts w:ascii="Times New Roman" w:hAnsi="Times New Roman" w:cs="Times New Roman"/>
          <w:i/>
          <w:iCs/>
          <w:color w:val="000000"/>
          <w:sz w:val="20"/>
          <w:szCs w:val="20"/>
        </w:rPr>
        <w:t>permit</w:t>
      </w:r>
      <w:r>
        <w:rPr>
          <w:rFonts w:ascii="Times New Roman" w:hAnsi="Times New Roman" w:cs="Times New Roman"/>
          <w:color w:val="000000"/>
          <w:sz w:val="20"/>
          <w:szCs w:val="20"/>
        </w:rPr>
        <w:t xml:space="preserve"> for natural resources management and development be granted, where such </w:t>
      </w:r>
      <w:r>
        <w:rPr>
          <w:rFonts w:ascii="Times New Roman" w:hAnsi="Times New Roman" w:cs="Times New Roman"/>
          <w:i/>
          <w:iCs/>
          <w:color w:val="000000"/>
          <w:sz w:val="20"/>
          <w:szCs w:val="20"/>
        </w:rPr>
        <w:t>action or permit</w:t>
      </w:r>
      <w:r>
        <w:rPr>
          <w:rFonts w:ascii="Times New Roman" w:hAnsi="Times New Roman" w:cs="Times New Roman"/>
          <w:color w:val="000000"/>
          <w:sz w:val="20"/>
          <w:szCs w:val="20"/>
        </w:rPr>
        <w:t xml:space="preserve"> has caused or is likely to cause pollution, impairment, or destruction o</w:t>
      </w:r>
      <w:r>
        <w:rPr>
          <w:rFonts w:ascii="Times New Roman" w:hAnsi="Times New Roman" w:cs="Times New Roman"/>
          <w:color w:val="000000"/>
          <w:sz w:val="20"/>
          <w:szCs w:val="20"/>
        </w:rPr>
        <w:t xml:space="preserve">f the air, water, land or other natural resources located within the state .... Economic considerations alone shall not justify </w:t>
      </w:r>
      <w:r>
        <w:rPr>
          <w:rFonts w:ascii="Times New Roman" w:hAnsi="Times New Roman" w:cs="Times New Roman"/>
          <w:i/>
          <w:iCs/>
          <w:color w:val="000000"/>
          <w:sz w:val="20"/>
          <w:szCs w:val="20"/>
        </w:rPr>
        <w:t>such conduct.</w:t>
      </w:r>
    </w:p>
    <w:p w14:paraId="46AC8090" w14:textId="19E8300D" w:rsidR="00000000" w:rsidRDefault="00F07E5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28B2063" wp14:editId="27CDB6BD">
            <wp:extent cx="161925" cy="161925"/>
            <wp:effectExtent l="0" t="0" r="0" b="0"/>
            <wp:docPr id="66" name="Picture 66">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2" w:history="1">
        <w:r w:rsidR="00B610A2">
          <w:rPr>
            <w:rFonts w:ascii="Times New Roman" w:hAnsi="Times New Roman" w:cs="Times New Roman"/>
            <w:color w:val="0E568C"/>
            <w:sz w:val="20"/>
            <w:szCs w:val="20"/>
          </w:rPr>
          <w:t>Minn. Stat. § 116D.04, subd. 6</w:t>
        </w:r>
      </w:hyperlink>
      <w:r w:rsidR="00B610A2">
        <w:rPr>
          <w:rFonts w:ascii="Times New Roman" w:hAnsi="Times New Roman" w:cs="Times New Roman"/>
          <w:color w:val="000000"/>
          <w:sz w:val="20"/>
          <w:szCs w:val="20"/>
        </w:rPr>
        <w:t xml:space="preserve"> (emphasis added).</w:t>
      </w:r>
    </w:p>
    <w:p w14:paraId="62CCF91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7CCCF5" w14:textId="566DE3EC" w:rsidR="00000000" w:rsidRDefault="00B610A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He</w:t>
      </w:r>
      <w:r>
        <w:rPr>
          <w:rFonts w:ascii="Times New Roman" w:hAnsi="Times New Roman" w:cs="Times New Roman"/>
          <w:color w:val="000000"/>
          <w:sz w:val="20"/>
          <w:szCs w:val="20"/>
        </w:rPr>
        <w:t xml:space="preserve">re, the associations sufficiently alleged DNR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specifically, that two types of conduct polluted and impaired White Bear Lake and the aquifer in violation of </w:t>
      </w:r>
      <w:r w:rsidR="00F07E52">
        <w:rPr>
          <w:rFonts w:ascii="Times New Roman" w:hAnsi="Times New Roman" w:cs="Times New Roman"/>
          <w:noProof/>
          <w:color w:val="000000"/>
          <w:sz w:val="20"/>
          <w:szCs w:val="20"/>
        </w:rPr>
        <w:drawing>
          <wp:inline distT="0" distB="0" distL="0" distR="0" wp14:anchorId="0E667439" wp14:editId="093BCE81">
            <wp:extent cx="161925" cy="161925"/>
            <wp:effectExtent l="0" t="0" r="0" b="0"/>
            <wp:docPr id="67" name="Picture 6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3" w:history="1">
        <w:r>
          <w:rPr>
            <w:rFonts w:ascii="Times New Roman" w:hAnsi="Times New Roman" w:cs="Times New Roman"/>
            <w:color w:val="0E568C"/>
            <w:sz w:val="20"/>
            <w:szCs w:val="20"/>
          </w:rPr>
          <w:t>section 116B.03, subdivision 1</w:t>
        </w:r>
      </w:hyperlink>
      <w:r>
        <w:rPr>
          <w:rFonts w:ascii="Times New Roman" w:hAnsi="Times New Roman" w:cs="Times New Roman"/>
          <w:color w:val="000000"/>
          <w:sz w:val="20"/>
          <w:szCs w:val="20"/>
        </w:rPr>
        <w:t xml:space="preserve">. First, they alleged that the DNR violated rules and environmental quality standards when it failed to comply with </w:t>
      </w:r>
      <w:r w:rsidR="00F07E52">
        <w:rPr>
          <w:rFonts w:ascii="Times New Roman" w:hAnsi="Times New Roman" w:cs="Times New Roman"/>
          <w:noProof/>
          <w:color w:val="000000"/>
          <w:sz w:val="20"/>
          <w:szCs w:val="20"/>
        </w:rPr>
        <w:drawing>
          <wp:inline distT="0" distB="0" distL="0" distR="0" wp14:anchorId="0B8564A9" wp14:editId="5C7105C4">
            <wp:extent cx="161925" cy="161925"/>
            <wp:effectExtent l="0" t="0" r="0" b="0"/>
            <wp:docPr id="68" name="Picture 68">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4" w:history="1">
        <w:r>
          <w:rPr>
            <w:rFonts w:ascii="Times New Roman" w:hAnsi="Times New Roman" w:cs="Times New Roman"/>
            <w:color w:val="0E568C"/>
            <w:sz w:val="20"/>
            <w:szCs w:val="20"/>
          </w:rPr>
          <w:t>Minn. Stat. §§ 103G.211</w:t>
        </w:r>
      </w:hyperlink>
      <w:r>
        <w:rPr>
          <w:rFonts w:ascii="Times New Roman" w:hAnsi="Times New Roman" w:cs="Times New Roman"/>
          <w:color w:val="000000"/>
          <w:sz w:val="20"/>
          <w:szCs w:val="20"/>
        </w:rPr>
        <w:t xml:space="preserve">, .285, and .287, and </w:t>
      </w:r>
      <w:hyperlink r:id="rId165" w:history="1">
        <w:r>
          <w:rPr>
            <w:rFonts w:ascii="Times New Roman" w:hAnsi="Times New Roman" w:cs="Times New Roman"/>
            <w:color w:val="0E568C"/>
            <w:sz w:val="20"/>
            <w:szCs w:val="20"/>
          </w:rPr>
          <w:t>Minn. R. 6115.0670</w:t>
        </w:r>
      </w:hyperlink>
      <w:r>
        <w:rPr>
          <w:rFonts w:ascii="Times New Roman" w:hAnsi="Times New Roman" w:cs="Times New Roman"/>
          <w:color w:val="000000"/>
          <w:sz w:val="20"/>
          <w:szCs w:val="20"/>
        </w:rPr>
        <w:t>. Second, they alleged t</w:t>
      </w:r>
      <w:r>
        <w:rPr>
          <w:rFonts w:ascii="Times New Roman" w:hAnsi="Times New Roman" w:cs="Times New Roman"/>
          <w:color w:val="000000"/>
          <w:sz w:val="20"/>
          <w:szCs w:val="20"/>
        </w:rPr>
        <w:t>hat the DNR materially adversely affected White Bear Lake and the aquifer when it issued outsized permits on a case-by-case basis; failed to review permits on a cumulative basis or otherwise consider the overall impact; failed to reopen, amend, or right-si</w:t>
      </w:r>
      <w:r>
        <w:rPr>
          <w:rFonts w:ascii="Times New Roman" w:hAnsi="Times New Roman" w:cs="Times New Roman"/>
          <w:color w:val="000000"/>
          <w:sz w:val="20"/>
          <w:szCs w:val="20"/>
        </w:rPr>
        <w:t xml:space="preserve">ze permits; failed to require alternative source </w:t>
      </w:r>
      <w:r>
        <w:rPr>
          <w:rFonts w:ascii="Times New Roman" w:hAnsi="Times New Roman" w:cs="Times New Roman"/>
          <w:color w:val="000000"/>
          <w:sz w:val="20"/>
          <w:szCs w:val="20"/>
        </w:rPr>
        <w:t xml:space="preserve">planning; failed to impose mandatory irrigation bans; and imposed only one permit reduction. Plainly, the associations have alleged </w:t>
      </w:r>
      <w:r>
        <w:rPr>
          <w:rFonts w:ascii="Times New Roman" w:hAnsi="Times New Roman" w:cs="Times New Roman"/>
          <w:color w:val="000000"/>
          <w:sz w:val="20"/>
          <w:szCs w:val="20"/>
        </w:rPr>
        <w:t>“</w:t>
      </w:r>
      <w:r>
        <w:rPr>
          <w:rFonts w:ascii="Times New Roman" w:hAnsi="Times New Roman" w:cs="Times New Roman"/>
          <w:color w:val="000000"/>
          <w:sz w:val="20"/>
          <w:szCs w:val="20"/>
        </w:rPr>
        <w:t>conduct by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DNR </w:t>
      </w:r>
      <w:r>
        <w:rPr>
          <w:rFonts w:ascii="Times New Roman" w:hAnsi="Times New Roman" w:cs="Times New Roman"/>
          <w:color w:val="000000"/>
          <w:sz w:val="20"/>
          <w:szCs w:val="20"/>
        </w:rPr>
        <w:t>“</w:t>
      </w:r>
      <w:r>
        <w:rPr>
          <w:rFonts w:ascii="Times New Roman" w:hAnsi="Times New Roman" w:cs="Times New Roman"/>
          <w:color w:val="000000"/>
          <w:sz w:val="20"/>
          <w:szCs w:val="20"/>
        </w:rPr>
        <w:t>which violates, or is likely to violate, any environm</w:t>
      </w:r>
      <w:r>
        <w:rPr>
          <w:rFonts w:ascii="Times New Roman" w:hAnsi="Times New Roman" w:cs="Times New Roman"/>
          <w:color w:val="000000"/>
          <w:sz w:val="20"/>
          <w:szCs w:val="20"/>
        </w:rPr>
        <w:t>ental quality standard, limitation, rule, order, license, stipulation agreement, or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66" w:history="1">
        <w:r>
          <w:rPr>
            <w:rFonts w:ascii="Times New Roman" w:hAnsi="Times New Roman" w:cs="Times New Roman"/>
            <w:color w:val="0E568C"/>
            <w:sz w:val="20"/>
            <w:szCs w:val="20"/>
          </w:rPr>
          <w:t>Minn. Stat. § 116B.02, subd. 5</w:t>
        </w:r>
      </w:hyperlink>
      <w:r>
        <w:rPr>
          <w:rFonts w:ascii="Times New Roman" w:hAnsi="Times New Roman" w:cs="Times New Roman"/>
          <w:color w:val="000000"/>
          <w:sz w:val="20"/>
          <w:szCs w:val="20"/>
        </w:rPr>
        <w:t xml:space="preserve">. Alternatively, the complaints sufficiently allege </w:t>
      </w:r>
      <w:r>
        <w:rPr>
          <w:rFonts w:ascii="Times New Roman" w:hAnsi="Times New Roman" w:cs="Times New Roman"/>
          <w:color w:val="000000"/>
          <w:sz w:val="20"/>
          <w:szCs w:val="20"/>
        </w:rPr>
        <w:t>“</w:t>
      </w:r>
      <w:r>
        <w:rPr>
          <w:rFonts w:ascii="Times New Roman" w:hAnsi="Times New Roman" w:cs="Times New Roman"/>
          <w:color w:val="000000"/>
          <w:sz w:val="20"/>
          <w:szCs w:val="20"/>
        </w:rPr>
        <w:t>conduct which materially adversely affects or is like</w:t>
      </w:r>
      <w:r>
        <w:rPr>
          <w:rFonts w:ascii="Times New Roman" w:hAnsi="Times New Roman" w:cs="Times New Roman"/>
          <w:color w:val="000000"/>
          <w:sz w:val="20"/>
          <w:szCs w:val="20"/>
        </w:rPr>
        <w:t>ly to materially adversely affect the environment.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DNR’s alleged acts and failures to act are actionable as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polluting and impairing White Bear Lake and the aquifer under </w:t>
      </w:r>
      <w:r w:rsidR="00F07E52">
        <w:rPr>
          <w:rFonts w:ascii="Times New Roman" w:hAnsi="Times New Roman" w:cs="Times New Roman"/>
          <w:noProof/>
          <w:color w:val="000000"/>
          <w:sz w:val="20"/>
          <w:szCs w:val="20"/>
        </w:rPr>
        <w:drawing>
          <wp:inline distT="0" distB="0" distL="0" distR="0" wp14:anchorId="1773527B" wp14:editId="7B97FA85">
            <wp:extent cx="161925" cy="161925"/>
            <wp:effectExtent l="0" t="0" r="0" b="0"/>
            <wp:docPr id="69" name="Picture 69">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7" w:history="1">
        <w:r>
          <w:rPr>
            <w:rFonts w:ascii="Times New Roman" w:hAnsi="Times New Roman" w:cs="Times New Roman"/>
            <w:color w:val="0E568C"/>
            <w:sz w:val="20"/>
            <w:szCs w:val="20"/>
          </w:rPr>
          <w:t>Minn</w:t>
        </w:r>
        <w:r>
          <w:rPr>
            <w:rFonts w:ascii="Times New Roman" w:hAnsi="Times New Roman" w:cs="Times New Roman"/>
            <w:color w:val="0E568C"/>
            <w:sz w:val="20"/>
            <w:szCs w:val="20"/>
          </w:rPr>
          <w:t>. Stat. § 116B.03, subd. 1</w:t>
        </w:r>
      </w:hyperlink>
      <w:r>
        <w:rPr>
          <w:rFonts w:ascii="Times New Roman" w:hAnsi="Times New Roman" w:cs="Times New Roman"/>
          <w:color w:val="000000"/>
          <w:sz w:val="20"/>
          <w:szCs w:val="20"/>
        </w:rPr>
        <w:t>.</w:t>
      </w:r>
      <w:bookmarkStart w:id="107" w:name="co_fnRef_B00042051458713_ID0EGNAI_1"/>
      <w:bookmarkEnd w:id="10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"#co_footnote_B00042051458713_1"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p>
    <w:p w14:paraId="0ACFB88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E7180A"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8" w:name="co_anchor_I073c1ad104ea11ebaa7ffd5d04541"/>
      <w:bookmarkEnd w:id="108"/>
    </w:p>
    <w:p w14:paraId="05922149" w14:textId="77777777" w:rsidR="00000000" w:rsidRDefault="00B610A2">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bookmarkStart w:id="109" w:name="co_pp_sp_595_382_1"/>
      <w:bookmarkEnd w:id="109"/>
      <w:r>
        <w:rPr>
          <w:rFonts w:ascii="Times New Roman" w:hAnsi="Times New Roman" w:cs="Times New Roman"/>
          <w:b/>
          <w:bCs/>
          <w:color w:val="000000"/>
          <w:sz w:val="20"/>
          <w:szCs w:val="20"/>
        </w:rPr>
        <w:t>*382</w:t>
      </w:r>
      <w:r>
        <w:rPr>
          <w:rFonts w:ascii="Times New Roman" w:hAnsi="Times New Roman" w:cs="Times New Roman"/>
          <w:color w:val="000000"/>
          <w:sz w:val="20"/>
          <w:szCs w:val="20"/>
        </w:rPr>
        <w:t xml:space="preserve"> B.</w:t>
      </w:r>
    </w:p>
    <w:p w14:paraId="5213A55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8" w:history="1">
        <w:r>
          <w:rPr>
            <w:rFonts w:ascii="Times New Roman" w:hAnsi="Times New Roman" w:cs="Times New Roman"/>
            <w:b/>
            <w:bCs/>
            <w:color w:val="252525"/>
            <w:sz w:val="20"/>
            <w:szCs w:val="20"/>
            <w:vertAlign w:val="superscript"/>
          </w:rPr>
          <w:t>[4]</w:t>
        </w:r>
      </w:hyperlink>
      <w:bookmarkStart w:id="110" w:name="co_anchor_B42051458713_1"/>
      <w:bookmarkEnd w:id="110"/>
      <w:r>
        <w:rPr>
          <w:rFonts w:ascii="Times New Roman" w:hAnsi="Times New Roman" w:cs="Times New Roman"/>
          <w:color w:val="000000"/>
          <w:sz w:val="20"/>
          <w:szCs w:val="20"/>
        </w:rPr>
        <w:t>Although we did not grant review of the DNR’s first issue for conditional revie</w:t>
      </w:r>
      <w:r>
        <w:rPr>
          <w:rFonts w:ascii="Times New Roman" w:hAnsi="Times New Roman" w:cs="Times New Roman"/>
          <w:color w:val="000000"/>
          <w:sz w:val="20"/>
          <w:szCs w:val="20"/>
        </w:rPr>
        <w:t>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whether the district court’s order failed to give </w:t>
      </w:r>
      <w:r>
        <w:rPr>
          <w:rFonts w:ascii="Times New Roman" w:hAnsi="Times New Roman" w:cs="Times New Roman"/>
          <w:color w:val="000000"/>
          <w:sz w:val="20"/>
          <w:szCs w:val="20"/>
        </w:rPr>
        <w:t>“</w:t>
      </w:r>
      <w:r>
        <w:rPr>
          <w:rFonts w:ascii="Times New Roman" w:hAnsi="Times New Roman" w:cs="Times New Roman"/>
          <w:color w:val="000000"/>
          <w:sz w:val="20"/>
          <w:szCs w:val="20"/>
        </w:rPr>
        <w:t>deference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the agency in violation of separation-of-powers principles</w:t>
      </w:r>
      <w:r>
        <w:rPr>
          <w:rFonts w:ascii="Times New Roman" w:hAnsi="Times New Roman" w:cs="Times New Roman"/>
          <w:color w:val="000000"/>
          <w:sz w:val="20"/>
          <w:szCs w:val="20"/>
        </w:rPr>
        <w:t>—</w:t>
      </w:r>
      <w:r>
        <w:rPr>
          <w:rFonts w:ascii="Times New Roman" w:hAnsi="Times New Roman" w:cs="Times New Roman"/>
          <w:color w:val="000000"/>
          <w:sz w:val="20"/>
          <w:szCs w:val="20"/>
        </w:rPr>
        <w:t>the DNR and the dissent rely on those principles. We do not understand the DNR and the dissent to contend that MERA, as we interpr</w:t>
      </w:r>
      <w:r>
        <w:rPr>
          <w:rFonts w:ascii="Times New Roman" w:hAnsi="Times New Roman" w:cs="Times New Roman"/>
          <w:color w:val="000000"/>
          <w:sz w:val="20"/>
          <w:szCs w:val="20"/>
        </w:rPr>
        <w:t xml:space="preserve">et it, is </w:t>
      </w:r>
      <w:r>
        <w:rPr>
          <w:rFonts w:ascii="Times New Roman" w:hAnsi="Times New Roman" w:cs="Times New Roman"/>
          <w:i/>
          <w:iCs/>
          <w:color w:val="000000"/>
          <w:sz w:val="20"/>
          <w:szCs w:val="20"/>
        </w:rPr>
        <w:t>unconstitutional.</w:t>
      </w:r>
      <w:bookmarkStart w:id="111" w:name="co_fnRef_B00052051458713_ID0ESUAI_1"/>
      <w:bookmarkEnd w:id="11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"#co_footnote_B00052051458713_1"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Rather, we understand that they use these principles as aids to interpret the phrase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exclude a</w:t>
      </w:r>
      <w:r>
        <w:rPr>
          <w:rFonts w:ascii="Times New Roman" w:hAnsi="Times New Roman" w:cs="Times New Roman"/>
          <w:color w:val="000000"/>
          <w:sz w:val="20"/>
          <w:szCs w:val="20"/>
        </w:rPr>
        <w:t>dministrative conduct. Their reliance is misplaced.</w:t>
      </w:r>
    </w:p>
    <w:p w14:paraId="56BAE0C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A4F35BF" w14:textId="45D5EE7F"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9" w:history="1">
        <w:r>
          <w:rPr>
            <w:rFonts w:ascii="Times New Roman" w:hAnsi="Times New Roman" w:cs="Times New Roman"/>
            <w:b/>
            <w:bCs/>
            <w:color w:val="252525"/>
            <w:sz w:val="20"/>
            <w:szCs w:val="20"/>
            <w:vertAlign w:val="superscript"/>
          </w:rPr>
          <w:t>[5]</w:t>
        </w:r>
      </w:hyperlink>
      <w:bookmarkStart w:id="112" w:name="co_anchor_B52051458713_1"/>
      <w:bookmarkEnd w:id="112"/>
      <w:r>
        <w:rPr>
          <w:rFonts w:ascii="Times New Roman" w:hAnsi="Times New Roman" w:cs="Times New Roman"/>
          <w:color w:val="000000"/>
          <w:sz w:val="20"/>
          <w:szCs w:val="20"/>
        </w:rPr>
        <w:t xml:space="preserve"> </w:t>
      </w:r>
      <w:hyperlink r:id="rId170" w:history="1">
        <w:r>
          <w:rPr>
            <w:rFonts w:ascii="Times New Roman" w:hAnsi="Times New Roman" w:cs="Times New Roman"/>
            <w:b/>
            <w:bCs/>
            <w:color w:val="252525"/>
            <w:sz w:val="20"/>
            <w:szCs w:val="20"/>
            <w:vertAlign w:val="superscript"/>
          </w:rPr>
          <w:t>[6]</w:t>
        </w:r>
      </w:hyperlink>
      <w:bookmarkStart w:id="113" w:name="co_anchor_B62051458713_1"/>
      <w:bookmarkEnd w:id="113"/>
      <w:r>
        <w:rPr>
          <w:rFonts w:ascii="Times New Roman" w:hAnsi="Times New Roman" w:cs="Times New Roman"/>
          <w:color w:val="000000"/>
          <w:sz w:val="20"/>
          <w:szCs w:val="20"/>
        </w:rPr>
        <w:t>We acknowledge, o</w:t>
      </w:r>
      <w:r>
        <w:rPr>
          <w:rFonts w:ascii="Times New Roman" w:hAnsi="Times New Roman" w:cs="Times New Roman"/>
          <w:color w:val="000000"/>
          <w:sz w:val="20"/>
          <w:szCs w:val="20"/>
        </w:rPr>
        <w:t xml:space="preserve">f course, that when an agency decision is appealed, and in the absence of a statutory standard of review, the separation-of-powers doctrine counsels that the reviewing court should give the administrative decision deference.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3E2FFD2B" wp14:editId="62B145F7">
            <wp:extent cx="161925" cy="161925"/>
            <wp:effectExtent l="0" t="0" r="0" b="0"/>
            <wp:docPr id="70" name="Picture 70">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2" w:history="1">
        <w:r>
          <w:rPr>
            <w:rFonts w:ascii="Times New Roman" w:hAnsi="Times New Roman" w:cs="Times New Roman"/>
            <w:i/>
            <w:iCs/>
            <w:color w:val="0E568C"/>
            <w:sz w:val="20"/>
            <w:szCs w:val="20"/>
          </w:rPr>
          <w:t>Dokmo v. Ind. Sch. Dist. No. 11, Anoka-Hennepin</w:t>
        </w:r>
        <w:r>
          <w:rPr>
            <w:rFonts w:ascii="Times New Roman" w:hAnsi="Times New Roman" w:cs="Times New Roman"/>
            <w:color w:val="0E568C"/>
            <w:sz w:val="20"/>
            <w:szCs w:val="20"/>
          </w:rPr>
          <w:t>, 459 N.W.2d 671, 674 (Minn. 1990)</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52103535" wp14:editId="43B9A663">
            <wp:extent cx="161925" cy="161925"/>
            <wp:effectExtent l="0" t="0" r="0" b="0"/>
            <wp:docPr id="71" name="Picture 71">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4" w:history="1">
        <w:r>
          <w:rPr>
            <w:rFonts w:ascii="Times New Roman" w:hAnsi="Times New Roman" w:cs="Times New Roman"/>
            <w:i/>
            <w:iCs/>
            <w:color w:val="0E568C"/>
            <w:sz w:val="20"/>
            <w:szCs w:val="20"/>
          </w:rPr>
          <w:t>Reserve Mining Co. v. Herbst</w:t>
        </w:r>
        <w:r>
          <w:rPr>
            <w:rFonts w:ascii="Times New Roman" w:hAnsi="Times New Roman" w:cs="Times New Roman"/>
            <w:color w:val="0E568C"/>
            <w:sz w:val="20"/>
            <w:szCs w:val="20"/>
          </w:rPr>
          <w:t>, 256 N.W.2d 808, 824 (Minn. 1977)</w:t>
        </w:r>
      </w:hyperlink>
      <w:r>
        <w:rPr>
          <w:rFonts w:ascii="Times New Roman" w:hAnsi="Times New Roman" w:cs="Times New Roman"/>
          <w:color w:val="000000"/>
          <w:sz w:val="20"/>
          <w:szCs w:val="20"/>
        </w:rPr>
        <w:t xml:space="preserve">; </w:t>
      </w:r>
      <w:hyperlink r:id="rId175" w:history="1">
        <w:r>
          <w:rPr>
            <w:rFonts w:ascii="Times New Roman" w:hAnsi="Times New Roman" w:cs="Times New Roman"/>
            <w:i/>
            <w:iCs/>
            <w:color w:val="0E568C"/>
            <w:sz w:val="20"/>
            <w:szCs w:val="20"/>
          </w:rPr>
          <w:t>Steenerson v. Great N. Ry. Co.</w:t>
        </w:r>
        <w:r>
          <w:rPr>
            <w:rFonts w:ascii="Times New Roman" w:hAnsi="Times New Roman" w:cs="Times New Roman"/>
            <w:color w:val="0E568C"/>
            <w:sz w:val="20"/>
            <w:szCs w:val="20"/>
          </w:rPr>
          <w:t>, 69 Minn. 353, 72 N.W. 713, 716 (1897)</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But this lawsuit was commenced in district court; it was not an appeal from an administrative decision. Under MERA, the district court has original jurisdiction over pollution claims, including against state administrative agencies that the Legislature ha</w:t>
      </w:r>
      <w:r>
        <w:rPr>
          <w:rFonts w:ascii="Times New Roman" w:hAnsi="Times New Roman" w:cs="Times New Roman"/>
          <w:color w:val="000000"/>
          <w:sz w:val="20"/>
          <w:szCs w:val="20"/>
        </w:rPr>
        <w:t xml:space="preserve">s designated as </w:t>
      </w:r>
      <w:r>
        <w:rPr>
          <w:rFonts w:ascii="Times New Roman" w:hAnsi="Times New Roman" w:cs="Times New Roman"/>
          <w:color w:val="000000"/>
          <w:sz w:val="20"/>
          <w:szCs w:val="20"/>
        </w:rPr>
        <w:t>“</w:t>
      </w:r>
      <w:r>
        <w:rPr>
          <w:rFonts w:ascii="Times New Roman" w:hAnsi="Times New Roman" w:cs="Times New Roman"/>
          <w:color w:val="000000"/>
          <w:sz w:val="20"/>
          <w:szCs w:val="20"/>
        </w:rPr>
        <w:t>persons.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176" w:history="1">
        <w:r>
          <w:rPr>
            <w:rFonts w:ascii="Times New Roman" w:hAnsi="Times New Roman" w:cs="Times New Roman"/>
            <w:color w:val="0E568C"/>
            <w:sz w:val="20"/>
            <w:szCs w:val="20"/>
          </w:rPr>
          <w:t>Minn. Stat. § 116B.02, subd. 2</w:t>
        </w:r>
      </w:hyperlink>
      <w:r>
        <w:rPr>
          <w:rFonts w:ascii="Times New Roman" w:hAnsi="Times New Roman" w:cs="Times New Roman"/>
          <w:color w:val="000000"/>
          <w:sz w:val="20"/>
          <w:szCs w:val="20"/>
        </w:rPr>
        <w:t xml:space="preserve"> (defining a </w:t>
      </w:r>
      <w:r>
        <w:rPr>
          <w:rFonts w:ascii="Times New Roman" w:hAnsi="Times New Roman" w:cs="Times New Roman"/>
          <w:color w:val="000000"/>
          <w:sz w:val="20"/>
          <w:szCs w:val="20"/>
        </w:rPr>
        <w:t>“</w:t>
      </w:r>
      <w:r>
        <w:rPr>
          <w:rFonts w:ascii="Times New Roman" w:hAnsi="Times New Roman" w:cs="Times New Roman"/>
          <w:color w:val="000000"/>
          <w:sz w:val="20"/>
          <w:szCs w:val="20"/>
        </w:rPr>
        <w:t>person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who may be sued as including a </w:t>
      </w:r>
      <w:r>
        <w:rPr>
          <w:rFonts w:ascii="Times New Roman" w:hAnsi="Times New Roman" w:cs="Times New Roman"/>
          <w:color w:val="000000"/>
          <w:sz w:val="20"/>
          <w:szCs w:val="20"/>
        </w:rPr>
        <w:t>“</w:t>
      </w:r>
      <w:r>
        <w:rPr>
          <w:rFonts w:ascii="Times New Roman" w:hAnsi="Times New Roman" w:cs="Times New Roman"/>
          <w:color w:val="000000"/>
          <w:sz w:val="20"/>
          <w:szCs w:val="20"/>
        </w:rPr>
        <w:t>public agency or instrumentality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Such agencies may be sued in district court and enjoined for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w:t>
      </w:r>
      <w:r>
        <w:rPr>
          <w:rFonts w:ascii="Times New Roman" w:hAnsi="Times New Roman" w:cs="Times New Roman"/>
          <w:color w:val="000000"/>
          <w:sz w:val="20"/>
          <w:szCs w:val="20"/>
        </w:rPr>
        <w:t xml:space="preserve">t pollutes, impairs, or destroys the environment. </w:t>
      </w:r>
      <w:r w:rsidR="00F07E52">
        <w:rPr>
          <w:rFonts w:ascii="Times New Roman" w:hAnsi="Times New Roman" w:cs="Times New Roman"/>
          <w:noProof/>
          <w:color w:val="000000"/>
          <w:sz w:val="20"/>
          <w:szCs w:val="20"/>
        </w:rPr>
        <w:drawing>
          <wp:inline distT="0" distB="0" distL="0" distR="0" wp14:anchorId="52D6233F" wp14:editId="2EA74DC4">
            <wp:extent cx="161925" cy="161925"/>
            <wp:effectExtent l="0" t="0" r="0" b="0"/>
            <wp:docPr id="72" name="Picture 72">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7"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xml:space="preserve">. And the Legislature made clear that the MERA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rights and remedies provided ... shall be </w:t>
      </w:r>
      <w:r>
        <w:rPr>
          <w:rFonts w:ascii="Times New Roman" w:hAnsi="Times New Roman" w:cs="Times New Roman"/>
          <w:i/>
          <w:iCs/>
          <w:color w:val="000000"/>
          <w:sz w:val="20"/>
          <w:szCs w:val="20"/>
        </w:rPr>
        <w:t>in addition to</w:t>
      </w:r>
      <w:r>
        <w:rPr>
          <w:rFonts w:ascii="Times New Roman" w:hAnsi="Times New Roman" w:cs="Times New Roman"/>
          <w:color w:val="000000"/>
          <w:sz w:val="20"/>
          <w:szCs w:val="20"/>
        </w:rPr>
        <w:t xml:space="preserve"> any admini</w:t>
      </w:r>
      <w:r>
        <w:rPr>
          <w:rFonts w:ascii="Times New Roman" w:hAnsi="Times New Roman" w:cs="Times New Roman"/>
          <w:color w:val="000000"/>
          <w:sz w:val="20"/>
          <w:szCs w:val="20"/>
        </w:rPr>
        <w:t>strative, regulatory, statutory, or common law rights and remedies now or hereafter available.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8" w:history="1">
        <w:r>
          <w:rPr>
            <w:rFonts w:ascii="Times New Roman" w:hAnsi="Times New Roman" w:cs="Times New Roman"/>
            <w:color w:val="0E568C"/>
            <w:sz w:val="20"/>
            <w:szCs w:val="20"/>
          </w:rPr>
          <w:t>Minn. Stat. § 116B.12 (2018)</w:t>
        </w:r>
      </w:hyperlink>
      <w:r>
        <w:rPr>
          <w:rFonts w:ascii="Times New Roman" w:hAnsi="Times New Roman" w:cs="Times New Roman"/>
          <w:color w:val="000000"/>
          <w:sz w:val="20"/>
          <w:szCs w:val="20"/>
        </w:rPr>
        <w:t xml:space="preserve"> (emphasis added).</w:t>
      </w:r>
    </w:p>
    <w:p w14:paraId="2BCDC458"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w:t>
      </w:r>
    </w:p>
    <w:p w14:paraId="0FF22349" w14:textId="0DE17F8D"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What we review today is not an administrative decision; we review judicial decisions of the district cou</w:t>
      </w:r>
      <w:r>
        <w:rPr>
          <w:rFonts w:ascii="Times New Roman" w:hAnsi="Times New Roman" w:cs="Times New Roman"/>
          <w:color w:val="000000"/>
          <w:sz w:val="20"/>
          <w:szCs w:val="20"/>
        </w:rPr>
        <w:t xml:space="preserve">rt and the court of appeals. In section 116A.09 (2018), MERA addresses judicial review of administrative decisions.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179" w:history="1">
        <w:r>
          <w:rPr>
            <w:rFonts w:ascii="Times New Roman" w:hAnsi="Times New Roman" w:cs="Times New Roman"/>
            <w:color w:val="0E568C"/>
            <w:sz w:val="20"/>
            <w:szCs w:val="20"/>
          </w:rPr>
          <w:t>Minn. Stat. § 116B.09, subd. 3</w:t>
        </w:r>
      </w:hyperlink>
      <w:r>
        <w:rPr>
          <w:rFonts w:ascii="Times New Roman" w:hAnsi="Times New Roman" w:cs="Times New Roman"/>
          <w:color w:val="000000"/>
          <w:sz w:val="20"/>
          <w:szCs w:val="20"/>
        </w:rPr>
        <w:t xml:space="preserve"> (governing </w:t>
      </w:r>
      <w:r>
        <w:rPr>
          <w:rFonts w:ascii="Times New Roman" w:hAnsi="Times New Roman" w:cs="Times New Roman"/>
          <w:color w:val="000000"/>
          <w:sz w:val="20"/>
          <w:szCs w:val="20"/>
        </w:rPr>
        <w:t>“</w:t>
      </w:r>
      <w:r>
        <w:rPr>
          <w:rFonts w:ascii="Times New Roman" w:hAnsi="Times New Roman" w:cs="Times New Roman"/>
          <w:color w:val="000000"/>
          <w:sz w:val="20"/>
          <w:szCs w:val="20"/>
        </w:rPr>
        <w:t>[a]ny action for judicial review</w:t>
      </w:r>
      <w:r>
        <w:rPr>
          <w:rFonts w:ascii="Times New Roman" w:hAnsi="Times New Roman" w:cs="Times New Roman"/>
          <w:color w:val="000000"/>
          <w:sz w:val="20"/>
          <w:szCs w:val="20"/>
        </w:rPr>
        <w:t>”</w:t>
      </w:r>
      <w:r>
        <w:rPr>
          <w:rFonts w:ascii="Times New Roman" w:hAnsi="Times New Roman" w:cs="Times New Roman"/>
          <w:color w:val="000000"/>
          <w:sz w:val="20"/>
          <w:szCs w:val="20"/>
        </w:rPr>
        <w:t>). This is not that. Thus, the as</w:t>
      </w:r>
      <w:r>
        <w:rPr>
          <w:rFonts w:ascii="Times New Roman" w:hAnsi="Times New Roman" w:cs="Times New Roman"/>
          <w:color w:val="000000"/>
          <w:sz w:val="20"/>
          <w:szCs w:val="20"/>
        </w:rPr>
        <w:t xml:space="preserve">sociations are correct when they assert that they </w:t>
      </w:r>
      <w:r>
        <w:rPr>
          <w:rFonts w:ascii="Times New Roman" w:hAnsi="Times New Roman" w:cs="Times New Roman"/>
          <w:color w:val="000000"/>
          <w:sz w:val="20"/>
          <w:szCs w:val="20"/>
        </w:rPr>
        <w:t>“</w:t>
      </w:r>
      <w:r>
        <w:rPr>
          <w:rFonts w:ascii="Times New Roman" w:hAnsi="Times New Roman" w:cs="Times New Roman"/>
          <w:color w:val="000000"/>
          <w:sz w:val="20"/>
          <w:szCs w:val="20"/>
        </w:rPr>
        <w:t>do not seek review of an agency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their theory is that there was no decision;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DNR never reviewed the cumulative impact of its permits, the negative impacts to the Lake and Aquifer, or </w:t>
      </w:r>
      <w:r>
        <w:rPr>
          <w:rFonts w:ascii="Times New Roman" w:hAnsi="Times New Roman" w:cs="Times New Roman"/>
          <w:color w:val="000000"/>
          <w:sz w:val="20"/>
          <w:szCs w:val="20"/>
        </w:rPr>
        <w:t>its violation of many environmental laws and rules.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as the district court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sitting as a fact-finder under </w:t>
      </w:r>
      <w:r w:rsidR="00F07E52">
        <w:rPr>
          <w:rFonts w:ascii="Times New Roman" w:hAnsi="Times New Roman" w:cs="Times New Roman"/>
          <w:noProof/>
          <w:color w:val="000000"/>
          <w:sz w:val="20"/>
          <w:szCs w:val="20"/>
        </w:rPr>
        <w:drawing>
          <wp:inline distT="0" distB="0" distL="0" distR="0" wp14:anchorId="7C12FE6D" wp14:editId="1764B787">
            <wp:extent cx="161925" cy="161925"/>
            <wp:effectExtent l="0" t="0" r="0" b="0"/>
            <wp:docPr id="73" name="Picture 7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0"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not as an appellate court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was careful to observe, it did not review the issuance of any single permit. Instead, the district court made findings of fact and conclusions of law on the various statutes and rules violated by the DNR, stating that </w:t>
      </w:r>
      <w:r>
        <w:rPr>
          <w:rFonts w:ascii="Times New Roman" w:hAnsi="Times New Roman" w:cs="Times New Roman"/>
          <w:color w:val="000000"/>
          <w:sz w:val="20"/>
          <w:szCs w:val="20"/>
        </w:rPr>
        <w:t>“</w:t>
      </w:r>
      <w:r>
        <w:rPr>
          <w:rFonts w:ascii="Times New Roman" w:hAnsi="Times New Roman" w:cs="Times New Roman"/>
          <w:color w:val="000000"/>
          <w:sz w:val="20"/>
          <w:szCs w:val="20"/>
        </w:rPr>
        <w:t>[t]hese are specific violations of st</w:t>
      </w:r>
      <w:r>
        <w:rPr>
          <w:rFonts w:ascii="Times New Roman" w:hAnsi="Times New Roman" w:cs="Times New Roman"/>
          <w:color w:val="000000"/>
          <w:sz w:val="20"/>
          <w:szCs w:val="20"/>
        </w:rPr>
        <w:t>atute by the DNR, and are properly the subject of court action.</w:t>
      </w:r>
      <w:r>
        <w:rPr>
          <w:rFonts w:ascii="Times New Roman" w:hAnsi="Times New Roman" w:cs="Times New Roman"/>
          <w:color w:val="000000"/>
          <w:sz w:val="20"/>
          <w:szCs w:val="20"/>
        </w:rPr>
        <w:t>”</w:t>
      </w:r>
    </w:p>
    <w:p w14:paraId="57406DA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BB7A1B" w14:textId="0D3A6DD9"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More than 40 years ago, we put to rest the DNR’s and the dissent’s concern about MERA’s relationship to the principles of administrative deference and the separation of powers. In </w:t>
      </w:r>
      <w:bookmarkStart w:id="114" w:name="co_pp_sp_595_383_1"/>
      <w:bookmarkEnd w:id="114"/>
      <w:r>
        <w:rPr>
          <w:rFonts w:ascii="Times New Roman" w:hAnsi="Times New Roman" w:cs="Times New Roman"/>
          <w:b/>
          <w:bCs/>
          <w:color w:val="000000"/>
          <w:sz w:val="20"/>
          <w:szCs w:val="20"/>
        </w:rPr>
        <w:t>*383</w:t>
      </w:r>
      <w:r>
        <w:rPr>
          <w:rFonts w:ascii="Times New Roman" w:hAnsi="Times New Roman" w:cs="Times New Roman"/>
          <w:color w:val="000000"/>
          <w:sz w:val="20"/>
          <w:szCs w:val="20"/>
        </w:rPr>
        <w:t xml:space="preserve"> </w:t>
      </w:r>
      <w:hyperlink r:id="rId181" w:history="1">
        <w:r>
          <w:rPr>
            <w:rFonts w:ascii="Times New Roman" w:hAnsi="Times New Roman" w:cs="Times New Roman"/>
            <w:i/>
            <w:iCs/>
            <w:color w:val="0E568C"/>
            <w:sz w:val="20"/>
            <w:szCs w:val="20"/>
          </w:rPr>
          <w:t>Minnesota Public Interest Research Group v. White Bear Rod &amp; Gun Club</w:t>
        </w:r>
        <w:r>
          <w:rPr>
            <w:rFonts w:ascii="Times New Roman" w:hAnsi="Times New Roman" w:cs="Times New Roman"/>
            <w:color w:val="0E568C"/>
            <w:sz w:val="20"/>
            <w:szCs w:val="20"/>
          </w:rPr>
          <w:t>, 257 N.W.2d 762 (Minn. 1977)</w:t>
        </w:r>
      </w:hyperlink>
      <w:r>
        <w:rPr>
          <w:rFonts w:ascii="Times New Roman" w:hAnsi="Times New Roman" w:cs="Times New Roman"/>
          <w:color w:val="000000"/>
          <w:sz w:val="20"/>
          <w:szCs w:val="20"/>
        </w:rPr>
        <w:t xml:space="preserve">, we addressed civil actions brought under </w:t>
      </w:r>
      <w:r w:rsidR="00F07E52">
        <w:rPr>
          <w:rFonts w:ascii="Times New Roman" w:hAnsi="Times New Roman" w:cs="Times New Roman"/>
          <w:noProof/>
          <w:color w:val="000000"/>
          <w:sz w:val="20"/>
          <w:szCs w:val="20"/>
        </w:rPr>
        <w:drawing>
          <wp:inline distT="0" distB="0" distL="0" distR="0" wp14:anchorId="7FB793EE" wp14:editId="0FF03553">
            <wp:extent cx="161925" cy="161925"/>
            <wp:effectExtent l="0" t="0" r="0" b="0"/>
            <wp:docPr id="74" name="Picture 7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2" w:history="1">
        <w:r>
          <w:rPr>
            <w:rFonts w:ascii="Times New Roman" w:hAnsi="Times New Roman" w:cs="Times New Roman"/>
            <w:color w:val="0E568C"/>
            <w:sz w:val="20"/>
            <w:szCs w:val="20"/>
          </w:rPr>
          <w:t>section 116B.03, s</w:t>
        </w:r>
        <w:r>
          <w:rPr>
            <w:rFonts w:ascii="Times New Roman" w:hAnsi="Times New Roman" w:cs="Times New Roman"/>
            <w:color w:val="0E568C"/>
            <w:sz w:val="20"/>
            <w:szCs w:val="20"/>
          </w:rPr>
          <w:t>ubdivision 1</w:t>
        </w:r>
      </w:hyperlink>
      <w:r>
        <w:rPr>
          <w:rFonts w:ascii="Times New Roman" w:hAnsi="Times New Roman" w:cs="Times New Roman"/>
          <w:color w:val="000000"/>
          <w:sz w:val="20"/>
          <w:szCs w:val="20"/>
        </w:rPr>
        <w:t xml:space="preserve">, of MERA. We determined that, on such claims, no special deference is due to an administrative agency because </w:t>
      </w:r>
      <w:r>
        <w:rPr>
          <w:rFonts w:ascii="Times New Roman" w:hAnsi="Times New Roman" w:cs="Times New Roman"/>
          <w:color w:val="000000"/>
          <w:sz w:val="20"/>
          <w:szCs w:val="20"/>
        </w:rPr>
        <w:t>“</w:t>
      </w:r>
      <w:r>
        <w:rPr>
          <w:rFonts w:ascii="Times New Roman" w:hAnsi="Times New Roman" w:cs="Times New Roman"/>
          <w:color w:val="000000"/>
          <w:sz w:val="20"/>
          <w:szCs w:val="20"/>
        </w:rPr>
        <w:t>the trial court [sits] as a court of first impression and not as an appellate tribunal.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783 n.13</w:t>
        </w:r>
      </w:hyperlink>
      <w:r>
        <w:rPr>
          <w:rFonts w:ascii="Times New Roman" w:hAnsi="Times New Roman" w:cs="Times New Roman"/>
          <w:color w:val="000000"/>
          <w:sz w:val="20"/>
          <w:szCs w:val="20"/>
        </w:rPr>
        <w:t>. Further, we expressly addressed the role MERA assigned to the judiciary. When the trial court hears a claim such as this one:</w:t>
      </w:r>
    </w:p>
    <w:p w14:paraId="7C4840DC" w14:textId="77777777" w:rsidR="00000000" w:rsidRDefault="00B610A2">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[MERA] does not prescribe elaborate standards to guide trial courts, but allows a case-by-case determination </w:t>
      </w:r>
      <w:r>
        <w:rPr>
          <w:rFonts w:ascii="Times New Roman" w:hAnsi="Times New Roman" w:cs="Times New Roman"/>
          <w:color w:val="000000"/>
          <w:sz w:val="20"/>
          <w:szCs w:val="20"/>
        </w:rPr>
        <w:t>by use of a balancing test, analogous to the one traditionally employed by courts of equity, where the utility of a defendant’s conduct which interferes with and invades natural resources is weighed against the gravity of harm resulting from such an interf</w:t>
      </w:r>
      <w:r>
        <w:rPr>
          <w:rFonts w:ascii="Times New Roman" w:hAnsi="Times New Roman" w:cs="Times New Roman"/>
          <w:color w:val="000000"/>
          <w:sz w:val="20"/>
          <w:szCs w:val="20"/>
        </w:rPr>
        <w:t>erence or invasion.</w:t>
      </w:r>
    </w:p>
    <w:p w14:paraId="7AED3D11"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8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782</w:t>
        </w:r>
      </w:hyperlink>
      <w:r>
        <w:rPr>
          <w:rFonts w:ascii="Times New Roman" w:hAnsi="Times New Roman" w:cs="Times New Roman"/>
          <w:color w:val="000000"/>
          <w:sz w:val="20"/>
          <w:szCs w:val="20"/>
        </w:rPr>
        <w:t>.</w:t>
      </w:r>
    </w:p>
    <w:p w14:paraId="7A4CACD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8F6ABA" w14:textId="6B1E815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5" w:history="1">
        <w:r>
          <w:rPr>
            <w:rFonts w:ascii="Times New Roman" w:hAnsi="Times New Roman" w:cs="Times New Roman"/>
            <w:b/>
            <w:bCs/>
            <w:color w:val="252525"/>
            <w:sz w:val="20"/>
            <w:szCs w:val="20"/>
            <w:vertAlign w:val="superscript"/>
          </w:rPr>
          <w:t>[7]</w:t>
        </w:r>
      </w:hyperlink>
      <w:bookmarkStart w:id="115" w:name="co_anchor_B72051458713_1"/>
      <w:bookmarkEnd w:id="115"/>
      <w:r>
        <w:rPr>
          <w:rFonts w:ascii="Times New Roman" w:hAnsi="Times New Roman" w:cs="Times New Roman"/>
          <w:color w:val="000000"/>
          <w:sz w:val="20"/>
          <w:szCs w:val="20"/>
        </w:rPr>
        <w:t xml:space="preserve"> </w:t>
      </w:r>
      <w:hyperlink r:id="rId186" w:history="1">
        <w:r>
          <w:rPr>
            <w:rFonts w:ascii="Times New Roman" w:hAnsi="Times New Roman" w:cs="Times New Roman"/>
            <w:b/>
            <w:bCs/>
            <w:color w:val="252525"/>
            <w:sz w:val="20"/>
            <w:szCs w:val="20"/>
            <w:vertAlign w:val="superscript"/>
          </w:rPr>
          <w:t>[8]</w:t>
        </w:r>
      </w:hyperlink>
      <w:bookmarkStart w:id="116" w:name="co_anchor_B82051458713_1"/>
      <w:bookmarkEnd w:id="116"/>
      <w:r>
        <w:rPr>
          <w:rFonts w:ascii="Times New Roman" w:hAnsi="Times New Roman" w:cs="Times New Roman"/>
          <w:color w:val="000000"/>
          <w:sz w:val="20"/>
          <w:szCs w:val="20"/>
        </w:rPr>
        <w:t xml:space="preserve">Therefore, the responsibilities that MERA assigns to </w:t>
      </w:r>
      <w:r>
        <w:rPr>
          <w:rFonts w:ascii="Times New Roman" w:hAnsi="Times New Roman" w:cs="Times New Roman"/>
          <w:color w:val="000000"/>
          <w:sz w:val="20"/>
          <w:szCs w:val="20"/>
        </w:rPr>
        <w:t xml:space="preserve">the courts are fully consistent with our judicial role. The principle of agency deference does not apply to actions under </w:t>
      </w:r>
      <w:r w:rsidR="00F07E52">
        <w:rPr>
          <w:rFonts w:ascii="Times New Roman" w:hAnsi="Times New Roman" w:cs="Times New Roman"/>
          <w:noProof/>
          <w:color w:val="000000"/>
          <w:sz w:val="20"/>
          <w:szCs w:val="20"/>
        </w:rPr>
        <w:drawing>
          <wp:inline distT="0" distB="0" distL="0" distR="0" wp14:anchorId="40B306E0" wp14:editId="1CC5CB8C">
            <wp:extent cx="161925" cy="161925"/>
            <wp:effectExtent l="0" t="0" r="0" b="0"/>
            <wp:docPr id="75" name="Picture 75">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7"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which courts adjudicate in a fashion similar to traditional courts of equity.</w:t>
      </w:r>
      <w:bookmarkStart w:id="117" w:name="co_fnRef_B00062051458713_ID0EACBI_1"/>
      <w:bookmarkEnd w:id="1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"#co_footnote_B00062051458713_1"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DNR’</w:t>
      </w:r>
      <w:r>
        <w:rPr>
          <w:rFonts w:ascii="Times New Roman" w:hAnsi="Times New Roman" w:cs="Times New Roman"/>
          <w:color w:val="000000"/>
          <w:sz w:val="20"/>
          <w:szCs w:val="20"/>
        </w:rPr>
        <w:t>s and the dissent’s invocations of deference and separation-of-powers principles are unavailing.</w:t>
      </w:r>
    </w:p>
    <w:p w14:paraId="1AFE4B7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A1212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8" w:name="co_anchor_I07440a1104ea11ebaa7ffd5d04541"/>
      <w:bookmarkEnd w:id="118"/>
    </w:p>
    <w:p w14:paraId="48813BEB" w14:textId="77777777" w:rsidR="00000000" w:rsidRDefault="00B610A2">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w:t>
      </w:r>
    </w:p>
    <w:p w14:paraId="20E4780C" w14:textId="1BA62B06"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8" w:history="1">
        <w:r>
          <w:rPr>
            <w:rFonts w:ascii="Times New Roman" w:hAnsi="Times New Roman" w:cs="Times New Roman"/>
            <w:b/>
            <w:bCs/>
            <w:color w:val="252525"/>
            <w:sz w:val="20"/>
            <w:szCs w:val="20"/>
            <w:vertAlign w:val="superscript"/>
          </w:rPr>
          <w:t>[9]</w:t>
        </w:r>
      </w:hyperlink>
      <w:bookmarkStart w:id="119" w:name="co_anchor_B92051458713_1"/>
      <w:bookmarkEnd w:id="119"/>
      <w:r>
        <w:rPr>
          <w:rFonts w:ascii="Times New Roman" w:hAnsi="Times New Roman" w:cs="Times New Roman"/>
          <w:color w:val="000000"/>
          <w:sz w:val="20"/>
          <w:szCs w:val="20"/>
        </w:rPr>
        <w:t xml:space="preserve"> </w:t>
      </w:r>
      <w:hyperlink r:id="rId189" w:history="1">
        <w:r>
          <w:rPr>
            <w:rFonts w:ascii="Times New Roman" w:hAnsi="Times New Roman" w:cs="Times New Roman"/>
            <w:b/>
            <w:bCs/>
            <w:color w:val="252525"/>
            <w:sz w:val="20"/>
            <w:szCs w:val="20"/>
            <w:vertAlign w:val="superscript"/>
          </w:rPr>
          <w:t>[10]</w:t>
        </w:r>
      </w:hyperlink>
      <w:bookmarkStart w:id="120" w:name="co_anchor_B102051458713_1"/>
      <w:bookmarkEnd w:id="120"/>
      <w:r>
        <w:rPr>
          <w:rFonts w:ascii="Times New Roman" w:hAnsi="Times New Roman" w:cs="Times New Roman"/>
          <w:color w:val="000000"/>
          <w:sz w:val="20"/>
          <w:szCs w:val="20"/>
        </w:rPr>
        <w:t xml:space="preserve">Because the DNR’s alleged conduct is actionable under </w:t>
      </w:r>
      <w:r w:rsidR="00F07E52">
        <w:rPr>
          <w:rFonts w:ascii="Times New Roman" w:hAnsi="Times New Roman" w:cs="Times New Roman"/>
          <w:noProof/>
          <w:color w:val="000000"/>
          <w:sz w:val="20"/>
          <w:szCs w:val="20"/>
        </w:rPr>
        <w:drawing>
          <wp:inline distT="0" distB="0" distL="0" distR="0" wp14:anchorId="2F1B8B21" wp14:editId="52DDA23F">
            <wp:extent cx="161925" cy="161925"/>
            <wp:effectExtent l="0" t="0" r="0" b="0"/>
            <wp:docPr id="76" name="Picture 76">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0" w:history="1">
        <w:r>
          <w:rPr>
            <w:rFonts w:ascii="Times New Roman" w:hAnsi="Times New Roman" w:cs="Times New Roman"/>
            <w:color w:val="0E568C"/>
            <w:sz w:val="20"/>
            <w:szCs w:val="20"/>
          </w:rPr>
          <w:t>Minn. Stat. § 116B.03, subd.</w:t>
        </w:r>
        <w:r>
          <w:rPr>
            <w:rFonts w:ascii="Times New Roman" w:hAnsi="Times New Roman" w:cs="Times New Roman"/>
            <w:color w:val="0E568C"/>
            <w:sz w:val="20"/>
            <w:szCs w:val="20"/>
          </w:rPr>
          <w:t xml:space="preserve"> 1</w:t>
        </w:r>
      </w:hyperlink>
      <w:r>
        <w:rPr>
          <w:rFonts w:ascii="Times New Roman" w:hAnsi="Times New Roman" w:cs="Times New Roman"/>
          <w:color w:val="000000"/>
          <w:sz w:val="20"/>
          <w:szCs w:val="20"/>
        </w:rPr>
        <w:t xml:space="preserve">, we next determine whether the claims are nevertheless barred by the same subdivision’s no-action clause. A statute should be interpreted to give effect to all of its provisions. </w:t>
      </w:r>
      <w:hyperlink r:id="rId191" w:history="1">
        <w:r>
          <w:rPr>
            <w:rFonts w:ascii="Times New Roman" w:hAnsi="Times New Roman" w:cs="Times New Roman"/>
            <w:i/>
            <w:iCs/>
            <w:color w:val="0E568C"/>
            <w:sz w:val="20"/>
            <w:szCs w:val="20"/>
          </w:rPr>
          <w:t>Martin v. Dicklich</w:t>
        </w:r>
        <w:r>
          <w:rPr>
            <w:rFonts w:ascii="Times New Roman" w:hAnsi="Times New Roman" w:cs="Times New Roman"/>
            <w:color w:val="0E568C"/>
            <w:sz w:val="20"/>
            <w:szCs w:val="20"/>
          </w:rPr>
          <w:t>, 823 N.W.2d</w:t>
        </w:r>
        <w:r>
          <w:rPr>
            <w:rFonts w:ascii="Times New Roman" w:hAnsi="Times New Roman" w:cs="Times New Roman"/>
            <w:color w:val="0E568C"/>
            <w:sz w:val="20"/>
            <w:szCs w:val="20"/>
          </w:rPr>
          <w:t xml:space="preserve"> 336, 345 (Minn. 2012)</w:t>
        </w:r>
      </w:hyperlink>
      <w:r>
        <w:rPr>
          <w:rFonts w:ascii="Times New Roman" w:hAnsi="Times New Roman" w:cs="Times New Roman"/>
          <w:color w:val="000000"/>
          <w:sz w:val="20"/>
          <w:szCs w:val="20"/>
        </w:rPr>
        <w:t xml:space="preserve">. A statute is to be read and construed as a whole, and each section must be interpreted in light of the surrounding sections to avoid conflicting interpretations. </w:t>
      </w:r>
      <w:hyperlink r:id="rId192" w:history="1">
        <w:r>
          <w:rPr>
            <w:rFonts w:ascii="Times New Roman" w:hAnsi="Times New Roman" w:cs="Times New Roman"/>
            <w:i/>
            <w:iCs/>
            <w:color w:val="0E568C"/>
            <w:sz w:val="20"/>
            <w:szCs w:val="20"/>
          </w:rPr>
          <w:t>Am. Family Ins. Grp. v. Sc</w:t>
        </w:r>
        <w:r>
          <w:rPr>
            <w:rFonts w:ascii="Times New Roman" w:hAnsi="Times New Roman" w:cs="Times New Roman"/>
            <w:i/>
            <w:iCs/>
            <w:color w:val="0E568C"/>
            <w:sz w:val="20"/>
            <w:szCs w:val="20"/>
          </w:rPr>
          <w:t>hroedl</w:t>
        </w:r>
        <w:r>
          <w:rPr>
            <w:rFonts w:ascii="Times New Roman" w:hAnsi="Times New Roman" w:cs="Times New Roman"/>
            <w:color w:val="0E568C"/>
            <w:sz w:val="20"/>
            <w:szCs w:val="20"/>
          </w:rPr>
          <w:t>, 616 N.W.2d 273, 277 (Minn. 2000)</w:t>
        </w:r>
      </w:hyperlink>
      <w:r>
        <w:rPr>
          <w:rFonts w:ascii="Times New Roman" w:hAnsi="Times New Roman" w:cs="Times New Roman"/>
          <w:color w:val="000000"/>
          <w:sz w:val="20"/>
          <w:szCs w:val="20"/>
        </w:rPr>
        <w:t>.</w:t>
      </w:r>
    </w:p>
    <w:p w14:paraId="77DE176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33FF31" w14:textId="0B490AC6"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no-action clause of </w:t>
      </w:r>
      <w:r w:rsidR="00F07E52">
        <w:rPr>
          <w:rFonts w:ascii="Times New Roman" w:hAnsi="Times New Roman" w:cs="Times New Roman"/>
          <w:noProof/>
          <w:color w:val="000000"/>
          <w:sz w:val="20"/>
          <w:szCs w:val="20"/>
        </w:rPr>
        <w:drawing>
          <wp:inline distT="0" distB="0" distL="0" distR="0" wp14:anchorId="4EB53CF7" wp14:editId="177F5769">
            <wp:extent cx="161925" cy="161925"/>
            <wp:effectExtent l="0" t="0" r="0" b="0"/>
            <wp:docPr id="77" name="Picture 7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3" w:history="1">
        <w:r>
          <w:rPr>
            <w:rFonts w:ascii="Times New Roman" w:hAnsi="Times New Roman" w:cs="Times New Roman"/>
            <w:color w:val="0E568C"/>
            <w:sz w:val="20"/>
            <w:szCs w:val="20"/>
          </w:rPr>
          <w:t>section 116B.03, subdivision 1</w:t>
        </w:r>
      </w:hyperlink>
      <w:r>
        <w:rPr>
          <w:rFonts w:ascii="Times New Roman" w:hAnsi="Times New Roman" w:cs="Times New Roman"/>
          <w:color w:val="000000"/>
          <w:sz w:val="20"/>
          <w:szCs w:val="20"/>
        </w:rPr>
        <w:t xml:space="preserve">, bars civil actions </w:t>
      </w:r>
      <w:r>
        <w:rPr>
          <w:rFonts w:ascii="Times New Roman" w:hAnsi="Times New Roman" w:cs="Times New Roman"/>
          <w:color w:val="000000"/>
          <w:sz w:val="20"/>
          <w:szCs w:val="20"/>
        </w:rPr>
        <w:t>“</w:t>
      </w:r>
      <w:r>
        <w:rPr>
          <w:rFonts w:ascii="Times New Roman" w:hAnsi="Times New Roman" w:cs="Times New Roman"/>
          <w:color w:val="000000"/>
          <w:sz w:val="20"/>
          <w:szCs w:val="20"/>
        </w:rPr>
        <w:t>for conduct taken by a person pursuant to any ...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19F0B09E" wp14:editId="22E24DA5">
            <wp:extent cx="161925" cy="161925"/>
            <wp:effectExtent l="0" t="0" r="0" b="0"/>
            <wp:docPr id="78" name="Picture 78">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4"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The DNR argues that the conduct, if any, that is allegedly polluting and impairing White Bear Lake and the aquifer is groundwater pumping, which is done pursuant to DNR-issued permits. Accordingly,</w:t>
      </w:r>
      <w:r>
        <w:rPr>
          <w:rFonts w:ascii="Times New Roman" w:hAnsi="Times New Roman" w:cs="Times New Roman"/>
          <w:color w:val="000000"/>
          <w:sz w:val="20"/>
          <w:szCs w:val="20"/>
        </w:rPr>
        <w:t xml:space="preserve"> asserts the DNR, the claims are barred by the no-action clause and must be brought under </w:t>
      </w:r>
      <w:r w:rsidR="00F07E52">
        <w:rPr>
          <w:rFonts w:ascii="Times New Roman" w:hAnsi="Times New Roman" w:cs="Times New Roman"/>
          <w:noProof/>
          <w:color w:val="000000"/>
          <w:sz w:val="20"/>
          <w:szCs w:val="20"/>
        </w:rPr>
        <w:drawing>
          <wp:inline distT="0" distB="0" distL="0" distR="0" wp14:anchorId="41B44B8E" wp14:editId="2A2F8883">
            <wp:extent cx="161925" cy="161925"/>
            <wp:effectExtent l="0" t="0" r="0" b="0"/>
            <wp:docPr id="79" name="Picture 79">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5" w:history="1">
        <w:r>
          <w:rPr>
            <w:rFonts w:ascii="Times New Roman" w:hAnsi="Times New Roman" w:cs="Times New Roman"/>
            <w:color w:val="0E568C"/>
            <w:sz w:val="20"/>
            <w:szCs w:val="20"/>
          </w:rPr>
          <w:t>Minn. Stat. § 116B.10</w:t>
        </w:r>
      </w:hyperlink>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3CC35C3B" wp14:editId="12D82BB2">
            <wp:extent cx="161925" cy="161925"/>
            <wp:effectExtent l="0" t="0" r="0" b="0"/>
            <wp:docPr id="80" name="Picture 80">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6"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contains another MERA right of action, provid</w:t>
      </w:r>
      <w:r>
        <w:rPr>
          <w:rFonts w:ascii="Times New Roman" w:hAnsi="Times New Roman" w:cs="Times New Roman"/>
          <w:color w:val="000000"/>
          <w:sz w:val="20"/>
          <w:szCs w:val="20"/>
        </w:rPr>
        <w:t xml:space="preserve">ing for a civil action against a state agency where a person challenges </w:t>
      </w:r>
      <w:r>
        <w:rPr>
          <w:rFonts w:ascii="Times New Roman" w:hAnsi="Times New Roman" w:cs="Times New Roman"/>
          <w:color w:val="000000"/>
          <w:sz w:val="20"/>
          <w:szCs w:val="20"/>
        </w:rPr>
        <w:t>“</w:t>
      </w:r>
      <w:r>
        <w:rPr>
          <w:rFonts w:ascii="Times New Roman" w:hAnsi="Times New Roman" w:cs="Times New Roman"/>
          <w:color w:val="000000"/>
          <w:sz w:val="20"/>
          <w:szCs w:val="20"/>
        </w:rPr>
        <w:t>an environmental quality standard, limitation, rule, order, license, stipulation agreement, or permit ... for which the applicable statutory appeal period has elapsed.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2DB60E83" wp14:editId="04B4349E">
            <wp:extent cx="161925" cy="161925"/>
            <wp:effectExtent l="0" t="0" r="0" b="0"/>
            <wp:docPr id="81" name="Picture 81">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7" w:history="1">
        <w:r>
          <w:rPr>
            <w:rFonts w:ascii="Times New Roman" w:hAnsi="Times New Roman" w:cs="Times New Roman"/>
            <w:color w:val="0E568C"/>
            <w:sz w:val="20"/>
            <w:szCs w:val="20"/>
          </w:rPr>
          <w:t>Minn. Stat. § 116B.10, subd. 1</w:t>
        </w:r>
      </w:hyperlink>
      <w:r>
        <w:rPr>
          <w:rFonts w:ascii="Times New Roman" w:hAnsi="Times New Roman" w:cs="Times New Roman"/>
          <w:color w:val="000000"/>
          <w:sz w:val="20"/>
          <w:szCs w:val="20"/>
        </w:rPr>
        <w:t xml:space="preserve">. A plaintiff must make out a prima facie case that the permit is </w:t>
      </w:r>
      <w:r>
        <w:rPr>
          <w:rFonts w:ascii="Times New Roman" w:hAnsi="Times New Roman" w:cs="Times New Roman"/>
          <w:color w:val="000000"/>
          <w:sz w:val="20"/>
          <w:szCs w:val="20"/>
        </w:rPr>
        <w:t>“</w:t>
      </w:r>
      <w:r>
        <w:rPr>
          <w:rFonts w:ascii="Times New Roman" w:hAnsi="Times New Roman" w:cs="Times New Roman"/>
          <w:color w:val="000000"/>
          <w:sz w:val="20"/>
          <w:szCs w:val="20"/>
        </w:rPr>
        <w:t>inadequate to protect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natural resources.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subd. 2. Fundamentally, argues the DNR, the associations are alle</w:t>
      </w:r>
      <w:r>
        <w:rPr>
          <w:rFonts w:ascii="Times New Roman" w:hAnsi="Times New Roman" w:cs="Times New Roman"/>
          <w:color w:val="000000"/>
          <w:sz w:val="20"/>
          <w:szCs w:val="20"/>
        </w:rPr>
        <w:t>ging that the groundwater appropriation permits are inadequate.</w:t>
      </w:r>
    </w:p>
    <w:p w14:paraId="4BD1C68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BB019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1" w:name="co_pp_sp_595_384_1"/>
      <w:bookmarkEnd w:id="121"/>
      <w:r>
        <w:rPr>
          <w:rFonts w:ascii="Times New Roman" w:hAnsi="Times New Roman" w:cs="Times New Roman"/>
          <w:b/>
          <w:bCs/>
          <w:color w:val="000000"/>
          <w:sz w:val="20"/>
          <w:szCs w:val="20"/>
        </w:rPr>
        <w:t>*384</w:t>
      </w:r>
      <w:r>
        <w:rPr>
          <w:rFonts w:ascii="Times New Roman" w:hAnsi="Times New Roman" w:cs="Times New Roman"/>
          <w:color w:val="000000"/>
          <w:sz w:val="20"/>
          <w:szCs w:val="20"/>
        </w:rPr>
        <w:t xml:space="preserve"> </w:t>
      </w:r>
      <w:hyperlink r:id="rId198" w:history="1">
        <w:r>
          <w:rPr>
            <w:rFonts w:ascii="Times New Roman" w:hAnsi="Times New Roman" w:cs="Times New Roman"/>
            <w:b/>
            <w:bCs/>
            <w:color w:val="252525"/>
            <w:sz w:val="20"/>
            <w:szCs w:val="20"/>
            <w:vertAlign w:val="superscript"/>
          </w:rPr>
          <w:t>[11]</w:t>
        </w:r>
      </w:hyperlink>
      <w:bookmarkStart w:id="122" w:name="co_anchor_B112051458713_1"/>
      <w:bookmarkEnd w:id="122"/>
      <w:r>
        <w:rPr>
          <w:rFonts w:ascii="Times New Roman" w:hAnsi="Times New Roman" w:cs="Times New Roman"/>
          <w:color w:val="000000"/>
          <w:sz w:val="20"/>
          <w:szCs w:val="20"/>
        </w:rPr>
        <w:t>The DNR’</w:t>
      </w:r>
      <w:r>
        <w:rPr>
          <w:rFonts w:ascii="Times New Roman" w:hAnsi="Times New Roman" w:cs="Times New Roman"/>
          <w:color w:val="000000"/>
          <w:sz w:val="20"/>
          <w:szCs w:val="20"/>
        </w:rPr>
        <w:t xml:space="preserve">s argument requires that we define the phrase </w:t>
      </w:r>
      <w:r>
        <w:rPr>
          <w:rFonts w:ascii="Times New Roman" w:hAnsi="Times New Roman" w:cs="Times New Roman"/>
          <w:color w:val="000000"/>
          <w:sz w:val="20"/>
          <w:szCs w:val="20"/>
        </w:rPr>
        <w:t>“</w:t>
      </w:r>
      <w:r>
        <w:rPr>
          <w:rFonts w:ascii="Times New Roman" w:hAnsi="Times New Roman" w:cs="Times New Roman"/>
          <w:color w:val="000000"/>
          <w:sz w:val="20"/>
          <w:szCs w:val="20"/>
        </w:rPr>
        <w:t>pursuant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no-action clause, as in </w:t>
      </w:r>
      <w:r>
        <w:rPr>
          <w:rFonts w:ascii="Times New Roman" w:hAnsi="Times New Roman" w:cs="Times New Roman"/>
          <w:color w:val="000000"/>
          <w:sz w:val="20"/>
          <w:szCs w:val="20"/>
        </w:rPr>
        <w:t>“</w:t>
      </w:r>
      <w:r>
        <w:rPr>
          <w:rFonts w:ascii="Times New Roman" w:hAnsi="Times New Roman" w:cs="Times New Roman"/>
          <w:color w:val="000000"/>
          <w:sz w:val="20"/>
          <w:szCs w:val="20"/>
        </w:rPr>
        <w:t>conduct taken by a person pursuant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any permit. Although we have not defined the phrase in a MERA case, we have done so recently in another context in </w:t>
      </w:r>
      <w:hyperlink r:id="rId199" w:history="1">
        <w:r>
          <w:rPr>
            <w:rFonts w:ascii="Times New Roman" w:hAnsi="Times New Roman" w:cs="Times New Roman"/>
            <w:i/>
            <w:iCs/>
            <w:color w:val="0E568C"/>
            <w:sz w:val="20"/>
            <w:szCs w:val="20"/>
          </w:rPr>
          <w:t>Getz v</w:t>
        </w:r>
        <w:r>
          <w:rPr>
            <w:rFonts w:ascii="Times New Roman" w:hAnsi="Times New Roman" w:cs="Times New Roman"/>
            <w:i/>
            <w:iCs/>
            <w:color w:val="0E568C"/>
            <w:sz w:val="20"/>
            <w:szCs w:val="20"/>
          </w:rPr>
          <w:t>. Peace</w:t>
        </w:r>
        <w:r>
          <w:rPr>
            <w:rFonts w:ascii="Times New Roman" w:hAnsi="Times New Roman" w:cs="Times New Roman"/>
            <w:color w:val="0E568C"/>
            <w:sz w:val="20"/>
            <w:szCs w:val="20"/>
          </w:rPr>
          <w:t>, 934 N.W.2d 347 (Minn. 2019)</w:t>
        </w:r>
      </w:hyperlink>
      <w:r>
        <w:rPr>
          <w:rFonts w:ascii="Times New Roman" w:hAnsi="Times New Roman" w:cs="Times New Roman"/>
          <w:color w:val="000000"/>
          <w:sz w:val="20"/>
          <w:szCs w:val="20"/>
        </w:rPr>
        <w:t xml:space="preserve">. In that case, looking to legal dictionaries, we defined </w:t>
      </w:r>
      <w:r>
        <w:rPr>
          <w:rFonts w:ascii="Times New Roman" w:hAnsi="Times New Roman" w:cs="Times New Roman"/>
          <w:color w:val="000000"/>
          <w:sz w:val="20"/>
          <w:szCs w:val="20"/>
        </w:rPr>
        <w:t>“</w:t>
      </w:r>
      <w:r>
        <w:rPr>
          <w:rFonts w:ascii="Times New Roman" w:hAnsi="Times New Roman" w:cs="Times New Roman"/>
          <w:color w:val="000000"/>
          <w:sz w:val="20"/>
          <w:szCs w:val="20"/>
        </w:rPr>
        <w:t>pursuant 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mean </w:t>
      </w:r>
      <w:r>
        <w:rPr>
          <w:rFonts w:ascii="Times New Roman" w:hAnsi="Times New Roman" w:cs="Times New Roman"/>
          <w:color w:val="000000"/>
          <w:sz w:val="20"/>
          <w:szCs w:val="20"/>
        </w:rPr>
        <w:t>“</w:t>
      </w:r>
      <w:r>
        <w:rPr>
          <w:rFonts w:ascii="Times New Roman" w:hAnsi="Times New Roman" w:cs="Times New Roman"/>
          <w:color w:val="000000"/>
          <w:sz w:val="20"/>
          <w:szCs w:val="20"/>
        </w:rPr>
        <w:t>under,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accordance with,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compliance with,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in carrying out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subject. </w:t>
      </w:r>
      <w:hyperlink r:id="rId20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35</w:t>
        </w:r>
        <w:r>
          <w:rPr>
            <w:rFonts w:ascii="Times New Roman" w:hAnsi="Times New Roman" w:cs="Times New Roman"/>
            <w:color w:val="0E568C"/>
            <w:sz w:val="20"/>
            <w:szCs w:val="20"/>
          </w:rPr>
          <w:t>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lastRenderedPageBreak/>
        <w:t>Applying these common-sense definitions to the no-action clause, to act pursuant to a permit means that the person was acting under, or in compliance with, the permit.</w:t>
      </w:r>
    </w:p>
    <w:p w14:paraId="2637D23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6879CAF" w14:textId="34F9C831" w:rsidR="00000000" w:rsidRDefault="00B610A2">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201" w:history="1">
        <w:r>
          <w:rPr>
            <w:rFonts w:ascii="Times New Roman" w:hAnsi="Times New Roman" w:cs="Times New Roman"/>
            <w:b/>
            <w:bCs/>
            <w:color w:val="252525"/>
            <w:sz w:val="20"/>
            <w:szCs w:val="20"/>
            <w:vertAlign w:val="superscript"/>
          </w:rPr>
          <w:t>[12]</w:t>
        </w:r>
      </w:hyperlink>
      <w:bookmarkStart w:id="123" w:name="co_anchor_B122051458713_1"/>
      <w:bookmarkEnd w:id="123"/>
      <w:r>
        <w:rPr>
          <w:rFonts w:ascii="Times New Roman" w:hAnsi="Times New Roman" w:cs="Times New Roman"/>
          <w:color w:val="000000"/>
          <w:sz w:val="20"/>
          <w:szCs w:val="20"/>
        </w:rPr>
        <w:t xml:space="preserve">This reading finds support in other sections of MERA. </w:t>
      </w:r>
      <w:hyperlink r:id="rId202" w:history="1">
        <w:r>
          <w:rPr>
            <w:rFonts w:ascii="Times New Roman" w:hAnsi="Times New Roman" w:cs="Times New Roman"/>
            <w:color w:val="0E568C"/>
            <w:sz w:val="20"/>
            <w:szCs w:val="20"/>
          </w:rPr>
          <w:t>Minnesota Statutes § 116B.04 (2018)</w:t>
        </w:r>
      </w:hyperlink>
      <w:r>
        <w:rPr>
          <w:rFonts w:ascii="Times New Roman" w:hAnsi="Times New Roman" w:cs="Times New Roman"/>
          <w:color w:val="000000"/>
          <w:sz w:val="20"/>
          <w:szCs w:val="20"/>
        </w:rPr>
        <w:t xml:space="preserve"> establishes the burden of proof for </w:t>
      </w:r>
      <w:r w:rsidR="00F07E52">
        <w:rPr>
          <w:rFonts w:ascii="Times New Roman" w:hAnsi="Times New Roman" w:cs="Times New Roman"/>
          <w:noProof/>
          <w:color w:val="000000"/>
          <w:sz w:val="20"/>
          <w:szCs w:val="20"/>
        </w:rPr>
        <w:drawing>
          <wp:inline distT="0" distB="0" distL="0" distR="0" wp14:anchorId="3C579194" wp14:editId="7ADABFB7">
            <wp:extent cx="161925" cy="161925"/>
            <wp:effectExtent l="0" t="0" r="0" b="0"/>
            <wp:docPr id="82" name="Picture 82">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3"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claims. For actions </w:t>
      </w:r>
      <w:r>
        <w:rPr>
          <w:rFonts w:ascii="Times New Roman" w:hAnsi="Times New Roman" w:cs="Times New Roman"/>
          <w:color w:val="000000"/>
          <w:sz w:val="20"/>
          <w:szCs w:val="20"/>
        </w:rPr>
        <w:t>“</w:t>
      </w:r>
      <w:r>
        <w:rPr>
          <w:rFonts w:ascii="Times New Roman" w:hAnsi="Times New Roman" w:cs="Times New Roman"/>
          <w:color w:val="000000"/>
          <w:sz w:val="20"/>
          <w:szCs w:val="20"/>
        </w:rPr>
        <w:t>governed by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environmental q</w:t>
      </w:r>
      <w:r>
        <w:rPr>
          <w:rFonts w:ascii="Times New Roman" w:hAnsi="Times New Roman" w:cs="Times New Roman"/>
          <w:color w:val="000000"/>
          <w:sz w:val="20"/>
          <w:szCs w:val="20"/>
        </w:rPr>
        <w:t xml:space="preserve">uality standards or permits, a plaintiff must make a prima facie showing that </w:t>
      </w:r>
      <w:r>
        <w:rPr>
          <w:rFonts w:ascii="Times New Roman" w:hAnsi="Times New Roman" w:cs="Times New Roman"/>
          <w:color w:val="000000"/>
          <w:sz w:val="20"/>
          <w:szCs w:val="20"/>
        </w:rPr>
        <w:t>“</w:t>
      </w:r>
      <w:r>
        <w:rPr>
          <w:rFonts w:ascii="Times New Roman" w:hAnsi="Times New Roman" w:cs="Times New Roman"/>
          <w:color w:val="000000"/>
          <w:sz w:val="20"/>
          <w:szCs w:val="20"/>
        </w:rPr>
        <w:t>the conduct of the defendant violates or is likely to violate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standards or permits. </w:t>
      </w:r>
      <w:hyperlink r:id="rId204" w:history="1">
        <w:r>
          <w:rPr>
            <w:rFonts w:ascii="Times New Roman" w:hAnsi="Times New Roman" w:cs="Times New Roman"/>
            <w:color w:val="0E568C"/>
            <w:sz w:val="20"/>
            <w:szCs w:val="20"/>
          </w:rPr>
          <w:t>Minn. Stat. § 116B.04(a)</w:t>
        </w:r>
      </w:hyperlink>
      <w:r>
        <w:rPr>
          <w:rFonts w:ascii="Times New Roman" w:hAnsi="Times New Roman" w:cs="Times New Roman"/>
          <w:color w:val="000000"/>
          <w:sz w:val="20"/>
          <w:szCs w:val="20"/>
        </w:rPr>
        <w:t xml:space="preserve">. </w:t>
      </w:r>
      <w:hyperlink r:id="rId205" w:history="1">
        <w:r>
          <w:rPr>
            <w:rFonts w:ascii="Times New Roman" w:hAnsi="Times New Roman" w:cs="Times New Roman"/>
            <w:color w:val="0E568C"/>
            <w:sz w:val="20"/>
            <w:szCs w:val="20"/>
          </w:rPr>
          <w:t>Section 116</w:t>
        </w:r>
        <w:r>
          <w:rPr>
            <w:rFonts w:ascii="Times New Roman" w:hAnsi="Times New Roman" w:cs="Times New Roman"/>
            <w:color w:val="0E568C"/>
            <w:sz w:val="20"/>
            <w:szCs w:val="20"/>
          </w:rPr>
          <w:t>B.04(a)</w:t>
        </w:r>
      </w:hyperlink>
      <w:r>
        <w:rPr>
          <w:rFonts w:ascii="Times New Roman" w:hAnsi="Times New Roman" w:cs="Times New Roman"/>
          <w:color w:val="000000"/>
          <w:sz w:val="20"/>
          <w:szCs w:val="20"/>
        </w:rPr>
        <w:t xml:space="preserve"> thus affirms that the scope of the no-action clause is narrow. The no-action clause does not bar claims merely because they </w:t>
      </w:r>
      <w:r>
        <w:rPr>
          <w:rFonts w:ascii="Times New Roman" w:hAnsi="Times New Roman" w:cs="Times New Roman"/>
          <w:i/>
          <w:iCs/>
          <w:color w:val="000000"/>
          <w:sz w:val="20"/>
          <w:szCs w:val="20"/>
        </w:rPr>
        <w:t>relate to</w:t>
      </w:r>
      <w:r>
        <w:rPr>
          <w:rFonts w:ascii="Times New Roman" w:hAnsi="Times New Roman" w:cs="Times New Roman"/>
          <w:color w:val="000000"/>
          <w:sz w:val="20"/>
          <w:szCs w:val="20"/>
        </w:rPr>
        <w:t xml:space="preserve"> a permit. Instead, the clause provides a shield for permit holders operating </w:t>
      </w:r>
      <w:r>
        <w:rPr>
          <w:rFonts w:ascii="Times New Roman" w:hAnsi="Times New Roman" w:cs="Times New Roman"/>
          <w:i/>
          <w:iCs/>
          <w:color w:val="000000"/>
          <w:sz w:val="20"/>
          <w:szCs w:val="20"/>
        </w:rPr>
        <w:t>in compliance with</w:t>
      </w:r>
      <w:r>
        <w:rPr>
          <w:rFonts w:ascii="Times New Roman" w:hAnsi="Times New Roman" w:cs="Times New Roman"/>
          <w:color w:val="000000"/>
          <w:sz w:val="20"/>
          <w:szCs w:val="20"/>
        </w:rPr>
        <w:t xml:space="preserve"> a permit.</w:t>
      </w:r>
      <w:bookmarkStart w:id="124" w:name="co_fnRef_B00072051458713_ID0EIQBI_1"/>
      <w:bookmarkEnd w:id="12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"#co_footnote_B00072051458713_1"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p>
    <w:p w14:paraId="5B92BB3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7251E6C" w14:textId="3C3843F0"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06" w:history="1">
        <w:r>
          <w:rPr>
            <w:rFonts w:ascii="Times New Roman" w:hAnsi="Times New Roman" w:cs="Times New Roman"/>
            <w:b/>
            <w:bCs/>
            <w:color w:val="252525"/>
            <w:sz w:val="20"/>
            <w:szCs w:val="20"/>
            <w:vertAlign w:val="superscript"/>
          </w:rPr>
          <w:t>[13]</w:t>
        </w:r>
      </w:hyperlink>
      <w:bookmarkStart w:id="125" w:name="co_anchor_B132051458713_1"/>
      <w:bookmarkEnd w:id="125"/>
      <w:r>
        <w:rPr>
          <w:rFonts w:ascii="Times New Roman" w:hAnsi="Times New Roman" w:cs="Times New Roman"/>
          <w:color w:val="000000"/>
          <w:sz w:val="20"/>
          <w:szCs w:val="20"/>
        </w:rPr>
        <w:t>In short, nothing in the plain language of the no-action clause shields an agency’s conduct in issuing, reviewing, or amending permits</w:t>
      </w:r>
      <w:r>
        <w:rPr>
          <w:rFonts w:ascii="Times New Roman" w:hAnsi="Times New Roman" w:cs="Times New Roman"/>
          <w:color w:val="000000"/>
          <w:sz w:val="20"/>
          <w:szCs w:val="20"/>
        </w:rPr>
        <w:t>—</w:t>
      </w:r>
      <w:r>
        <w:rPr>
          <w:rFonts w:ascii="Times New Roman" w:hAnsi="Times New Roman" w:cs="Times New Roman"/>
          <w:color w:val="000000"/>
          <w:sz w:val="20"/>
          <w:szCs w:val="20"/>
        </w:rPr>
        <w:t>to the extent that the conduct violates standards or materially adversely affects the environment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from liability under </w:t>
      </w:r>
      <w:r w:rsidR="00F07E52">
        <w:rPr>
          <w:rFonts w:ascii="Times New Roman" w:hAnsi="Times New Roman" w:cs="Times New Roman"/>
          <w:noProof/>
          <w:color w:val="000000"/>
          <w:sz w:val="20"/>
          <w:szCs w:val="20"/>
        </w:rPr>
        <w:drawing>
          <wp:inline distT="0" distB="0" distL="0" distR="0" wp14:anchorId="0678BA61" wp14:editId="647A205C">
            <wp:extent cx="161925" cy="161925"/>
            <wp:effectExtent l="0" t="0" r="0" b="0"/>
            <wp:docPr id="83" name="Picture 8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7"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Here, the no-action clause does not insulate the DNR from the associations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under </w:t>
      </w:r>
      <w:r w:rsidR="00F07E52">
        <w:rPr>
          <w:rFonts w:ascii="Times New Roman" w:hAnsi="Times New Roman" w:cs="Times New Roman"/>
          <w:noProof/>
          <w:color w:val="000000"/>
          <w:sz w:val="20"/>
          <w:szCs w:val="20"/>
        </w:rPr>
        <w:drawing>
          <wp:inline distT="0" distB="0" distL="0" distR="0" wp14:anchorId="6092C605" wp14:editId="3953ABC1">
            <wp:extent cx="161925" cy="161925"/>
            <wp:effectExtent l="0" t="0" r="0" b="0"/>
            <wp:docPr id="84" name="Picture 8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8" w:history="1">
        <w:r>
          <w:rPr>
            <w:rFonts w:ascii="Times New Roman" w:hAnsi="Times New Roman" w:cs="Times New Roman"/>
            <w:color w:val="0E568C"/>
            <w:sz w:val="20"/>
            <w:szCs w:val="20"/>
          </w:rPr>
          <w:t>section 116B.03, subdivision 1</w:t>
        </w:r>
      </w:hyperlink>
      <w:r>
        <w:rPr>
          <w:rFonts w:ascii="Times New Roman" w:hAnsi="Times New Roman" w:cs="Times New Roman"/>
          <w:color w:val="000000"/>
          <w:sz w:val="20"/>
          <w:szCs w:val="20"/>
        </w:rPr>
        <w:t>.</w:t>
      </w:r>
    </w:p>
    <w:p w14:paraId="560CEF3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423D51" w14:textId="201E2CCE"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argues the</w:t>
      </w:r>
      <w:r>
        <w:rPr>
          <w:rFonts w:ascii="Times New Roman" w:hAnsi="Times New Roman" w:cs="Times New Roman"/>
          <w:color w:val="000000"/>
          <w:sz w:val="20"/>
          <w:szCs w:val="20"/>
        </w:rPr>
        <w:t xml:space="preserve"> DNR, if one reads MERA as a whole, the associations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only remedy is under </w:t>
      </w:r>
      <w:r w:rsidR="00F07E52">
        <w:rPr>
          <w:rFonts w:ascii="Times New Roman" w:hAnsi="Times New Roman" w:cs="Times New Roman"/>
          <w:noProof/>
          <w:color w:val="000000"/>
          <w:sz w:val="20"/>
          <w:szCs w:val="20"/>
        </w:rPr>
        <w:drawing>
          <wp:inline distT="0" distB="0" distL="0" distR="0" wp14:anchorId="79C3A327" wp14:editId="7CC15671">
            <wp:extent cx="161925" cy="161925"/>
            <wp:effectExtent l="0" t="0" r="0" b="0"/>
            <wp:docPr id="85" name="Picture 85">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9" w:history="1">
        <w:r>
          <w:rPr>
            <w:rFonts w:ascii="Times New Roman" w:hAnsi="Times New Roman" w:cs="Times New Roman"/>
            <w:color w:val="0E568C"/>
            <w:sz w:val="20"/>
            <w:szCs w:val="20"/>
          </w:rPr>
          <w:t>Minn. Stat. § 116B.10</w:t>
        </w:r>
      </w:hyperlink>
      <w:r>
        <w:rPr>
          <w:rFonts w:ascii="Times New Roman" w:hAnsi="Times New Roman" w:cs="Times New Roman"/>
          <w:color w:val="000000"/>
          <w:sz w:val="20"/>
          <w:szCs w:val="20"/>
        </w:rPr>
        <w:t>, which allows a person to challenge any environmental quality standard, limitation, rule, order, license, stipulation</w:t>
      </w:r>
      <w:r>
        <w:rPr>
          <w:rFonts w:ascii="Times New Roman" w:hAnsi="Times New Roman" w:cs="Times New Roman"/>
          <w:color w:val="000000"/>
          <w:sz w:val="20"/>
          <w:szCs w:val="20"/>
        </w:rPr>
        <w:t xml:space="preserve"> agreement, or permit as </w:t>
      </w:r>
      <w:r>
        <w:rPr>
          <w:rFonts w:ascii="Times New Roman" w:hAnsi="Times New Roman" w:cs="Times New Roman"/>
          <w:color w:val="000000"/>
          <w:sz w:val="20"/>
          <w:szCs w:val="20"/>
        </w:rPr>
        <w:t>“</w:t>
      </w:r>
      <w:r>
        <w:rPr>
          <w:rFonts w:ascii="Times New Roman" w:hAnsi="Times New Roman" w:cs="Times New Roman"/>
          <w:color w:val="000000"/>
          <w:sz w:val="20"/>
          <w:szCs w:val="20"/>
        </w:rPr>
        <w:t>inadequate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protect natural resources from pollution, impairment, or destruction. If the challenger makes a prima facie showing of inadequacy, the action is remitted to the state agency that promulgated the subject of the actio</w:t>
      </w:r>
      <w:r>
        <w:rPr>
          <w:rFonts w:ascii="Times New Roman" w:hAnsi="Times New Roman" w:cs="Times New Roman"/>
          <w:color w:val="000000"/>
          <w:sz w:val="20"/>
          <w:szCs w:val="20"/>
        </w:rPr>
        <w:t xml:space="preserve">n. </w:t>
      </w:r>
      <w:r w:rsidR="00F07E52">
        <w:rPr>
          <w:rFonts w:ascii="Times New Roman" w:hAnsi="Times New Roman" w:cs="Times New Roman"/>
          <w:noProof/>
          <w:color w:val="000000"/>
          <w:sz w:val="20"/>
          <w:szCs w:val="20"/>
        </w:rPr>
        <w:drawing>
          <wp:inline distT="0" distB="0" distL="0" distR="0" wp14:anchorId="6156FA3D" wp14:editId="6C0C6C45">
            <wp:extent cx="161925" cy="161925"/>
            <wp:effectExtent l="0" t="0" r="0" b="0"/>
            <wp:docPr id="86" name="Picture 86">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Pr>
            <w:rFonts w:ascii="Times New Roman" w:hAnsi="Times New Roman" w:cs="Times New Roman"/>
            <w:color w:val="0E568C"/>
            <w:sz w:val="20"/>
            <w:szCs w:val="20"/>
          </w:rPr>
          <w:t>Minn. Stat. § 116B.10, subd. 3</w:t>
        </w:r>
      </w:hyperlink>
      <w:r>
        <w:rPr>
          <w:rFonts w:ascii="Times New Roman" w:hAnsi="Times New Roman" w:cs="Times New Roman"/>
          <w:color w:val="000000"/>
          <w:sz w:val="20"/>
          <w:szCs w:val="20"/>
        </w:rPr>
        <w:t>.</w:t>
      </w:r>
    </w:p>
    <w:p w14:paraId="0D371D9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765F61" w14:textId="491ECD1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do not dismiss out of hand the possibility that the associations could have sought some relief under </w:t>
      </w:r>
      <w:r w:rsidR="00F07E52">
        <w:rPr>
          <w:rFonts w:ascii="Times New Roman" w:hAnsi="Times New Roman" w:cs="Times New Roman"/>
          <w:noProof/>
          <w:color w:val="000000"/>
          <w:sz w:val="20"/>
          <w:szCs w:val="20"/>
        </w:rPr>
        <w:drawing>
          <wp:inline distT="0" distB="0" distL="0" distR="0" wp14:anchorId="60CAE5BA" wp14:editId="0D59CD1F">
            <wp:extent cx="161925" cy="161925"/>
            <wp:effectExtent l="0" t="0" r="0" b="0"/>
            <wp:docPr id="87" name="Picture 87">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1"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But we do not understand the associations to be alleging that any single groundwater appropria</w:t>
      </w:r>
      <w:r>
        <w:rPr>
          <w:rFonts w:ascii="Times New Roman" w:hAnsi="Times New Roman" w:cs="Times New Roman"/>
          <w:color w:val="000000"/>
          <w:sz w:val="20"/>
          <w:szCs w:val="20"/>
        </w:rPr>
        <w:t xml:space="preserve">tion permit is </w:t>
      </w:r>
      <w:r>
        <w:rPr>
          <w:rFonts w:ascii="Times New Roman" w:hAnsi="Times New Roman" w:cs="Times New Roman"/>
          <w:color w:val="000000"/>
          <w:sz w:val="20"/>
          <w:szCs w:val="20"/>
        </w:rPr>
        <w:t>“</w:t>
      </w:r>
      <w:r>
        <w:rPr>
          <w:rFonts w:ascii="Times New Roman" w:hAnsi="Times New Roman" w:cs="Times New Roman"/>
          <w:color w:val="000000"/>
          <w:sz w:val="20"/>
          <w:szCs w:val="20"/>
        </w:rPr>
        <w:t>inadequate</w:t>
      </w:r>
      <w:r>
        <w:rPr>
          <w:rFonts w:ascii="Times New Roman" w:hAnsi="Times New Roman" w:cs="Times New Roman"/>
          <w:color w:val="000000"/>
          <w:sz w:val="20"/>
          <w:szCs w:val="20"/>
        </w:rPr>
        <w:t>”</w:t>
      </w:r>
      <w:r>
        <w:rPr>
          <w:rFonts w:ascii="Times New Roman" w:hAnsi="Times New Roman" w:cs="Times New Roman"/>
          <w:color w:val="000000"/>
          <w:sz w:val="20"/>
          <w:szCs w:val="20"/>
        </w:rPr>
        <w:t>; rather, the gravamen of the associations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MERA claim is that about 70 permits collectively and cumulatively, in combination with agency mismanagement and the violation of other environmental statutes, caused pollution and impai</w:t>
      </w:r>
      <w:r>
        <w:rPr>
          <w:rFonts w:ascii="Times New Roman" w:hAnsi="Times New Roman" w:cs="Times New Roman"/>
          <w:color w:val="000000"/>
          <w:sz w:val="20"/>
          <w:szCs w:val="20"/>
        </w:rPr>
        <w:t>rment of the lake and the aquifer. The associations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MERA claim fits more neatly within </w:t>
      </w:r>
      <w:r w:rsidR="00F07E52">
        <w:rPr>
          <w:rFonts w:ascii="Times New Roman" w:hAnsi="Times New Roman" w:cs="Times New Roman"/>
          <w:noProof/>
          <w:color w:val="000000"/>
          <w:sz w:val="20"/>
          <w:szCs w:val="20"/>
        </w:rPr>
        <w:drawing>
          <wp:inline distT="0" distB="0" distL="0" distR="0" wp14:anchorId="62DBFC2A" wp14:editId="66F7412A">
            <wp:extent cx="161925" cy="161925"/>
            <wp:effectExtent l="0" t="0" r="0" b="0"/>
            <wp:docPr id="88" name="Picture 88">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2" w:history="1">
        <w:r>
          <w:rPr>
            <w:rFonts w:ascii="Times New Roman" w:hAnsi="Times New Roman" w:cs="Times New Roman"/>
            <w:color w:val="0E568C"/>
            <w:sz w:val="20"/>
            <w:szCs w:val="20"/>
          </w:rPr>
          <w:t>section 116B.03</w:t>
        </w:r>
      </w:hyperlink>
      <w:r>
        <w:rPr>
          <w:rFonts w:ascii="Times New Roman" w:hAnsi="Times New Roman" w:cs="Times New Roman"/>
          <w:color w:val="000000"/>
          <w:sz w:val="20"/>
          <w:szCs w:val="20"/>
        </w:rPr>
        <w:t xml:space="preserve"> than within </w:t>
      </w:r>
      <w:r w:rsidR="00F07E52">
        <w:rPr>
          <w:rFonts w:ascii="Times New Roman" w:hAnsi="Times New Roman" w:cs="Times New Roman"/>
          <w:noProof/>
          <w:color w:val="000000"/>
          <w:sz w:val="20"/>
          <w:szCs w:val="20"/>
        </w:rPr>
        <w:drawing>
          <wp:inline distT="0" distB="0" distL="0" distR="0" wp14:anchorId="2C65D12B" wp14:editId="5F50AB04">
            <wp:extent cx="161925" cy="161925"/>
            <wp:effectExtent l="0" t="0" r="0" b="0"/>
            <wp:docPr id="89" name="Picture 89">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w:t>
      </w:r>
    </w:p>
    <w:p w14:paraId="5635D0F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9DC368" w14:textId="226CBCB4"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Further, nothing within </w:t>
      </w:r>
      <w:r w:rsidR="00F07E52">
        <w:rPr>
          <w:rFonts w:ascii="Times New Roman" w:hAnsi="Times New Roman" w:cs="Times New Roman"/>
          <w:noProof/>
          <w:color w:val="000000"/>
          <w:sz w:val="20"/>
          <w:szCs w:val="20"/>
        </w:rPr>
        <w:drawing>
          <wp:inline distT="0" distB="0" distL="0" distR="0" wp14:anchorId="59162667" wp14:editId="33D58C1B">
            <wp:extent cx="161925" cy="161925"/>
            <wp:effectExtent l="0" t="0" r="0" b="0"/>
            <wp:docPr id="90" name="Picture 90">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nor within any other part of MERA, for that matter, provides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or </w:t>
      </w:r>
      <w:r>
        <w:rPr>
          <w:rFonts w:ascii="Times New Roman" w:hAnsi="Times New Roman" w:cs="Times New Roman"/>
          <w:color w:val="000000"/>
          <w:sz w:val="20"/>
          <w:szCs w:val="20"/>
        </w:rPr>
        <w:t>even suggests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w:t>
      </w:r>
      <w:r w:rsidR="00F07E52">
        <w:rPr>
          <w:rFonts w:ascii="Times New Roman" w:hAnsi="Times New Roman" w:cs="Times New Roman"/>
          <w:noProof/>
          <w:color w:val="000000"/>
          <w:sz w:val="20"/>
          <w:szCs w:val="20"/>
        </w:rPr>
        <w:drawing>
          <wp:inline distT="0" distB="0" distL="0" distR="0" wp14:anchorId="41CC17B5" wp14:editId="380B99FA">
            <wp:extent cx="161925" cy="161925"/>
            <wp:effectExtent l="0" t="0" r="0" b="0"/>
            <wp:docPr id="91" name="Picture 91">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5"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is the exclusive remedy for all claims that have something to do with p</w:t>
      </w:r>
      <w:r>
        <w:rPr>
          <w:rFonts w:ascii="Times New Roman" w:hAnsi="Times New Roman" w:cs="Times New Roman"/>
          <w:color w:val="000000"/>
          <w:sz w:val="20"/>
          <w:szCs w:val="20"/>
        </w:rPr>
        <w:t xml:space="preserve">ermits. Further still, there is no indication in </w:t>
      </w:r>
      <w:r w:rsidR="00F07E52">
        <w:rPr>
          <w:rFonts w:ascii="Times New Roman" w:hAnsi="Times New Roman" w:cs="Times New Roman"/>
          <w:noProof/>
          <w:color w:val="000000"/>
          <w:sz w:val="20"/>
          <w:szCs w:val="20"/>
        </w:rPr>
        <w:drawing>
          <wp:inline distT="0" distB="0" distL="0" distR="0" wp14:anchorId="4DB64FDF" wp14:editId="5D210F46">
            <wp:extent cx="161925" cy="161925"/>
            <wp:effectExtent l="0" t="0" r="0" b="0"/>
            <wp:docPr id="92" name="Picture 92">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6" w:history="1">
        <w:r>
          <w:rPr>
            <w:rFonts w:ascii="Times New Roman" w:hAnsi="Times New Roman" w:cs="Times New Roman"/>
            <w:color w:val="0E568C"/>
            <w:sz w:val="20"/>
            <w:szCs w:val="20"/>
          </w:rPr>
          <w:t>section 116B.10</w:t>
        </w:r>
      </w:hyperlink>
      <w:r>
        <w:rPr>
          <w:rFonts w:ascii="Times New Roman" w:hAnsi="Times New Roman" w:cs="Times New Roman"/>
          <w:color w:val="000000"/>
          <w:sz w:val="20"/>
          <w:szCs w:val="20"/>
        </w:rPr>
        <w:t xml:space="preserve"> that it provides relief for agency conduct that violates state environmental statutes, rules, and standards. In this case, the associations pleaded that the DNR violated other </w:t>
      </w:r>
      <w:bookmarkStart w:id="126" w:name="co_pp_sp_595_385_1"/>
      <w:bookmarkEnd w:id="126"/>
      <w:r>
        <w:rPr>
          <w:rFonts w:ascii="Times New Roman" w:hAnsi="Times New Roman" w:cs="Times New Roman"/>
          <w:b/>
          <w:bCs/>
          <w:color w:val="000000"/>
          <w:sz w:val="20"/>
          <w:szCs w:val="20"/>
        </w:rPr>
        <w:t>*385</w:t>
      </w:r>
      <w:r>
        <w:rPr>
          <w:rFonts w:ascii="Times New Roman" w:hAnsi="Times New Roman" w:cs="Times New Roman"/>
          <w:color w:val="000000"/>
          <w:sz w:val="20"/>
          <w:szCs w:val="20"/>
        </w:rPr>
        <w:t xml:space="preserve"> environmental st</w:t>
      </w:r>
      <w:r>
        <w:rPr>
          <w:rFonts w:ascii="Times New Roman" w:hAnsi="Times New Roman" w:cs="Times New Roman"/>
          <w:color w:val="000000"/>
          <w:sz w:val="20"/>
          <w:szCs w:val="20"/>
        </w:rPr>
        <w:t>atutes and rules. Remittitur to institute DNR administrative proceedings on the agency’s own alleged violations of state statutes and its own rules would be odd, indeed.</w:t>
      </w:r>
    </w:p>
    <w:p w14:paraId="645E5168"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16600D0" w14:textId="27E4AA90"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end, </w:t>
      </w:r>
      <w:r w:rsidR="00F07E52">
        <w:rPr>
          <w:rFonts w:ascii="Times New Roman" w:hAnsi="Times New Roman" w:cs="Times New Roman"/>
          <w:noProof/>
          <w:color w:val="000000"/>
          <w:sz w:val="20"/>
          <w:szCs w:val="20"/>
        </w:rPr>
        <w:drawing>
          <wp:inline distT="0" distB="0" distL="0" distR="0" wp14:anchorId="66230509" wp14:editId="37252AB8">
            <wp:extent cx="161925" cy="161925"/>
            <wp:effectExtent l="0" t="0" r="0" b="0"/>
            <wp:docPr id="93" name="Picture 9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7" w:history="1">
        <w:r>
          <w:rPr>
            <w:rFonts w:ascii="Times New Roman" w:hAnsi="Times New Roman" w:cs="Times New Roman"/>
            <w:color w:val="0E568C"/>
            <w:sz w:val="20"/>
            <w:szCs w:val="20"/>
          </w:rPr>
          <w:t>sections 116B.03</w:t>
        </w:r>
      </w:hyperlink>
      <w:r>
        <w:rPr>
          <w:rFonts w:ascii="Times New Roman" w:hAnsi="Times New Roman" w:cs="Times New Roman"/>
          <w:color w:val="000000"/>
          <w:sz w:val="20"/>
          <w:szCs w:val="20"/>
        </w:rPr>
        <w:t xml:space="preserve"> and </w:t>
      </w:r>
      <w:r w:rsidR="00F07E52">
        <w:rPr>
          <w:rFonts w:ascii="Times New Roman" w:hAnsi="Times New Roman" w:cs="Times New Roman"/>
          <w:noProof/>
          <w:color w:val="000000"/>
          <w:sz w:val="20"/>
          <w:szCs w:val="20"/>
        </w:rPr>
        <w:drawing>
          <wp:inline distT="0" distB="0" distL="0" distR="0" wp14:anchorId="6885211B" wp14:editId="2A554FF1">
            <wp:extent cx="161925" cy="161925"/>
            <wp:effectExtent l="0" t="0" r="0" b="0"/>
            <wp:docPr id="94" name="Picture 94">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8" w:history="1">
        <w:r>
          <w:rPr>
            <w:rFonts w:ascii="Times New Roman" w:hAnsi="Times New Roman" w:cs="Times New Roman"/>
            <w:color w:val="0E568C"/>
            <w:sz w:val="20"/>
            <w:szCs w:val="20"/>
          </w:rPr>
          <w:t>116B.10</w:t>
        </w:r>
      </w:hyperlink>
      <w:r>
        <w:rPr>
          <w:rFonts w:ascii="Times New Roman" w:hAnsi="Times New Roman" w:cs="Times New Roman"/>
          <w:color w:val="000000"/>
          <w:sz w:val="20"/>
          <w:szCs w:val="20"/>
        </w:rPr>
        <w:t xml:space="preserve"> are best read together as providing separate</w:t>
      </w:r>
      <w:r>
        <w:rPr>
          <w:rFonts w:ascii="Times New Roman" w:hAnsi="Times New Roman" w:cs="Times New Roman"/>
          <w:color w:val="000000"/>
          <w:sz w:val="20"/>
          <w:szCs w:val="20"/>
        </w:rPr>
        <w:t>—</w:t>
      </w:r>
      <w:r>
        <w:rPr>
          <w:rFonts w:ascii="Times New Roman" w:hAnsi="Times New Roman" w:cs="Times New Roman"/>
          <w:color w:val="000000"/>
          <w:sz w:val="20"/>
          <w:szCs w:val="20"/>
        </w:rPr>
        <w:t>and in some cases, alternative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causes of action. This reading is consistent with the Legislature’s stated desire that MERA </w:t>
      </w:r>
      <w:r>
        <w:rPr>
          <w:rFonts w:ascii="Times New Roman" w:hAnsi="Times New Roman" w:cs="Times New Roman"/>
          <w:color w:val="000000"/>
          <w:sz w:val="20"/>
          <w:szCs w:val="20"/>
        </w:rPr>
        <w:t>“</w:t>
      </w:r>
      <w:r>
        <w:rPr>
          <w:rFonts w:ascii="Times New Roman" w:hAnsi="Times New Roman" w:cs="Times New Roman"/>
          <w:color w:val="000000"/>
          <w:sz w:val="20"/>
          <w:szCs w:val="20"/>
        </w:rPr>
        <w:t>provide an adequate civil remedy to protect air,</w:t>
      </w:r>
      <w:r>
        <w:rPr>
          <w:rFonts w:ascii="Times New Roman" w:hAnsi="Times New Roman" w:cs="Times New Roman"/>
          <w:color w:val="000000"/>
          <w:sz w:val="20"/>
          <w:szCs w:val="20"/>
        </w:rPr>
        <w:t xml:space="preserve"> water, land and other natural resources located within the state from pollution, impairment, or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19" w:history="1">
        <w:r>
          <w:rPr>
            <w:rFonts w:ascii="Times New Roman" w:hAnsi="Times New Roman" w:cs="Times New Roman"/>
            <w:color w:val="0E568C"/>
            <w:sz w:val="20"/>
            <w:szCs w:val="20"/>
          </w:rPr>
          <w:t>Minn. Stat. § 116B.01 (2018)</w:t>
        </w:r>
      </w:hyperlink>
      <w:r>
        <w:rPr>
          <w:rFonts w:ascii="Times New Roman" w:hAnsi="Times New Roman" w:cs="Times New Roman"/>
          <w:color w:val="000000"/>
          <w:sz w:val="20"/>
          <w:szCs w:val="20"/>
        </w:rPr>
        <w:t xml:space="preserve">. This interpretation is also consistent with the Legislature’s intention that the MERA remedies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shall be in </w:t>
      </w:r>
      <w:r>
        <w:rPr>
          <w:rFonts w:ascii="Times New Roman" w:hAnsi="Times New Roman" w:cs="Times New Roman"/>
          <w:color w:val="000000"/>
          <w:sz w:val="20"/>
          <w:szCs w:val="20"/>
        </w:rPr>
        <w:t>addition to any administrative [and] regulatory ... rights and remedies.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20" w:history="1">
        <w:r>
          <w:rPr>
            <w:rFonts w:ascii="Times New Roman" w:hAnsi="Times New Roman" w:cs="Times New Roman"/>
            <w:color w:val="0E568C"/>
            <w:sz w:val="20"/>
            <w:szCs w:val="20"/>
          </w:rPr>
          <w:t>Minn. Stat. § 116B.12</w:t>
        </w:r>
      </w:hyperlink>
      <w:r>
        <w:rPr>
          <w:rFonts w:ascii="Times New Roman" w:hAnsi="Times New Roman" w:cs="Times New Roman"/>
          <w:color w:val="000000"/>
          <w:sz w:val="20"/>
          <w:szCs w:val="20"/>
        </w:rPr>
        <w:t>.</w:t>
      </w:r>
    </w:p>
    <w:p w14:paraId="1139F2F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2AF1E7" w14:textId="02ED1276"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Accordingly, we conclude that the associations stated claims under </w:t>
      </w:r>
      <w:r w:rsidR="00F07E52">
        <w:rPr>
          <w:rFonts w:ascii="Times New Roman" w:hAnsi="Times New Roman" w:cs="Times New Roman"/>
          <w:noProof/>
          <w:color w:val="000000"/>
          <w:sz w:val="20"/>
          <w:szCs w:val="20"/>
        </w:rPr>
        <w:drawing>
          <wp:inline distT="0" distB="0" distL="0" distR="0" wp14:anchorId="5653E5CB" wp14:editId="490C9641">
            <wp:extent cx="161925" cy="161925"/>
            <wp:effectExtent l="0" t="0" r="0" b="0"/>
            <wp:docPr id="95" name="Picture 95">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1"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w:t>
      </w:r>
    </w:p>
    <w:p w14:paraId="458F14A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17BCCF"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7" w:name="co_anchor_I074c477104ea11ebaa7ffd5d04541"/>
      <w:bookmarkEnd w:id="127"/>
    </w:p>
    <w:p w14:paraId="32B313E3" w14:textId="77777777" w:rsidR="00000000" w:rsidRDefault="00B610A2">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w:t>
      </w:r>
    </w:p>
    <w:p w14:paraId="1B0EB84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Next, we must determine whether Homeowners stated a claim under the common-l</w:t>
      </w:r>
      <w:r>
        <w:rPr>
          <w:rFonts w:ascii="Times New Roman" w:hAnsi="Times New Roman" w:cs="Times New Roman"/>
          <w:color w:val="000000"/>
          <w:sz w:val="20"/>
          <w:szCs w:val="20"/>
        </w:rPr>
        <w:t>aw public trust doctrine. Homeowners alleged that the DNR violated its fiduciary duties by failing to protect the trust asset, White Bear Lake.</w:t>
      </w:r>
      <w:bookmarkStart w:id="128" w:name="co_fnRef_B00082051458713_ID0E34BI_1"/>
      <w:bookmarkEnd w:id="12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"#co_footnote_B00082051458713_1"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p>
    <w:p w14:paraId="1EBFE98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6E1424" w14:textId="1A5C0D5C"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22" w:history="1">
        <w:r>
          <w:rPr>
            <w:rFonts w:ascii="Times New Roman" w:hAnsi="Times New Roman" w:cs="Times New Roman"/>
            <w:b/>
            <w:bCs/>
            <w:color w:val="252525"/>
            <w:sz w:val="20"/>
            <w:szCs w:val="20"/>
            <w:vertAlign w:val="superscript"/>
          </w:rPr>
          <w:t>[14]</w:t>
        </w:r>
      </w:hyperlink>
      <w:bookmarkStart w:id="129" w:name="co_anchor_B142051458713_1"/>
      <w:bookmarkEnd w:id="129"/>
      <w:r>
        <w:rPr>
          <w:rFonts w:ascii="Times New Roman" w:hAnsi="Times New Roman" w:cs="Times New Roman"/>
          <w:color w:val="000000"/>
          <w:sz w:val="20"/>
          <w:szCs w:val="20"/>
        </w:rPr>
        <w:t xml:space="preserve"> </w:t>
      </w:r>
      <w:hyperlink r:id="rId223" w:history="1">
        <w:r>
          <w:rPr>
            <w:rFonts w:ascii="Times New Roman" w:hAnsi="Times New Roman" w:cs="Times New Roman"/>
            <w:b/>
            <w:bCs/>
            <w:color w:val="252525"/>
            <w:sz w:val="20"/>
            <w:szCs w:val="20"/>
            <w:vertAlign w:val="superscript"/>
          </w:rPr>
          <w:t>[15]</w:t>
        </w:r>
      </w:hyperlink>
      <w:bookmarkStart w:id="130" w:name="co_anchor_B152051458713_1"/>
      <w:bookmarkEnd w:id="130"/>
      <w:r>
        <w:rPr>
          <w:rFonts w:ascii="Times New Roman" w:hAnsi="Times New Roman" w:cs="Times New Roman"/>
          <w:color w:val="000000"/>
          <w:sz w:val="20"/>
          <w:szCs w:val="20"/>
        </w:rPr>
        <w:t xml:space="preserve"> </w:t>
      </w:r>
      <w:hyperlink r:id="rId224" w:history="1">
        <w:r>
          <w:rPr>
            <w:rFonts w:ascii="Times New Roman" w:hAnsi="Times New Roman" w:cs="Times New Roman"/>
            <w:b/>
            <w:bCs/>
            <w:color w:val="252525"/>
            <w:sz w:val="20"/>
            <w:szCs w:val="20"/>
            <w:vertAlign w:val="superscript"/>
          </w:rPr>
          <w:t>[16]</w:t>
        </w:r>
      </w:hyperlink>
      <w:bookmarkStart w:id="131" w:name="co_anchor_B162051458713_1"/>
      <w:bookmarkEnd w:id="131"/>
      <w:r>
        <w:rPr>
          <w:rFonts w:ascii="Times New Roman" w:hAnsi="Times New Roman" w:cs="Times New Roman"/>
          <w:color w:val="000000"/>
          <w:sz w:val="20"/>
          <w:szCs w:val="20"/>
        </w:rPr>
        <w:t xml:space="preserve">Whether the common law recognizes a cause of action is a question of law which we review de novo. </w:t>
      </w:r>
      <w:r w:rsidR="00F07E52">
        <w:rPr>
          <w:rFonts w:ascii="Times New Roman" w:hAnsi="Times New Roman" w:cs="Times New Roman"/>
          <w:noProof/>
          <w:color w:val="000000"/>
          <w:sz w:val="20"/>
          <w:szCs w:val="20"/>
        </w:rPr>
        <w:drawing>
          <wp:inline distT="0" distB="0" distL="0" distR="0" wp14:anchorId="6BA3868B" wp14:editId="55D9AA03">
            <wp:extent cx="161925" cy="161925"/>
            <wp:effectExtent l="0" t="0" r="0" b="0"/>
            <wp:docPr id="96" name="Picture 96">
              <a:hlinkClick xmlns:a="http://schemas.openxmlformats.org/drawingml/2006/main" r:id="rId2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6" w:history="1">
        <w:r>
          <w:rPr>
            <w:rFonts w:ascii="Times New Roman" w:hAnsi="Times New Roman" w:cs="Times New Roman"/>
            <w:i/>
            <w:iCs/>
            <w:color w:val="0E568C"/>
            <w:sz w:val="20"/>
            <w:szCs w:val="20"/>
          </w:rPr>
          <w:t>Nelson v. Productive Alts., Inc.</w:t>
        </w:r>
        <w:r>
          <w:rPr>
            <w:rFonts w:ascii="Times New Roman" w:hAnsi="Times New Roman" w:cs="Times New Roman"/>
            <w:color w:val="0E568C"/>
            <w:sz w:val="20"/>
            <w:szCs w:val="20"/>
          </w:rPr>
          <w:t>, 715 N.W.2d 452, 454 (Minn. 2006)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determining whether Minnesota recognizes a particular cause of action this court must look to the common law and any statutes that might expand or restrict the common l</w:t>
      </w:r>
      <w:r>
        <w:rPr>
          <w:rFonts w:ascii="Times New Roman" w:hAnsi="Times New Roman" w:cs="Times New Roman"/>
          <w:color w:val="000000"/>
          <w:sz w:val="20"/>
          <w:szCs w:val="20"/>
        </w:rPr>
        <w:t>aw. This court has the power to recognize and abolish common law doctrines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7B6D6E9D" wp14:editId="040BD317">
            <wp:extent cx="161925" cy="161925"/>
            <wp:effectExtent l="0" t="0" r="0" b="0"/>
            <wp:docPr id="97" name="Picture 97">
              <a:hlinkClick xmlns:a="http://schemas.openxmlformats.org/drawingml/2006/main" r:id="rId2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8" w:history="1">
        <w:r>
          <w:rPr>
            <w:rFonts w:ascii="Times New Roman" w:hAnsi="Times New Roman" w:cs="Times New Roman"/>
            <w:i/>
            <w:iCs/>
            <w:color w:val="0E568C"/>
            <w:sz w:val="20"/>
            <w:szCs w:val="20"/>
          </w:rPr>
          <w:t>Larson v. Wasemiller</w:t>
        </w:r>
        <w:r>
          <w:rPr>
            <w:rFonts w:ascii="Times New Roman" w:hAnsi="Times New Roman" w:cs="Times New Roman"/>
            <w:color w:val="0E568C"/>
            <w:sz w:val="20"/>
            <w:szCs w:val="20"/>
          </w:rPr>
          <w:t>, 738 N.W.2d 300, 303 (Minn. 2007)</w:t>
        </w:r>
      </w:hyperlink>
      <w:r>
        <w:rPr>
          <w:rFonts w:ascii="Times New Roman" w:hAnsi="Times New Roman" w:cs="Times New Roman"/>
          <w:color w:val="000000"/>
          <w:sz w:val="20"/>
          <w:szCs w:val="20"/>
        </w:rPr>
        <w:t>.</w:t>
      </w:r>
    </w:p>
    <w:p w14:paraId="710782D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33632C" w14:textId="4A658754"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29" w:history="1">
        <w:r>
          <w:rPr>
            <w:rFonts w:ascii="Times New Roman" w:hAnsi="Times New Roman" w:cs="Times New Roman"/>
            <w:b/>
            <w:bCs/>
            <w:color w:val="252525"/>
            <w:sz w:val="20"/>
            <w:szCs w:val="20"/>
            <w:vertAlign w:val="superscript"/>
          </w:rPr>
          <w:t>[17]</w:t>
        </w:r>
      </w:hyperlink>
      <w:bookmarkStart w:id="132" w:name="co_anchor_B172051458713_1"/>
      <w:bookmarkEnd w:id="132"/>
      <w:r>
        <w:rPr>
          <w:rFonts w:ascii="Times New Roman" w:hAnsi="Times New Roman" w:cs="Times New Roman"/>
          <w:color w:val="000000"/>
          <w:sz w:val="20"/>
          <w:szCs w:val="20"/>
        </w:rPr>
        <w:t xml:space="preserve"> </w:t>
      </w:r>
      <w:hyperlink r:id="rId230" w:history="1">
        <w:r>
          <w:rPr>
            <w:rFonts w:ascii="Times New Roman" w:hAnsi="Times New Roman" w:cs="Times New Roman"/>
            <w:b/>
            <w:bCs/>
            <w:color w:val="252525"/>
            <w:sz w:val="20"/>
            <w:szCs w:val="20"/>
            <w:vertAlign w:val="superscript"/>
          </w:rPr>
          <w:t>[18]</w:t>
        </w:r>
      </w:hyperlink>
      <w:bookmarkStart w:id="133" w:name="co_anchor_B182051458713_1"/>
      <w:bookmarkEnd w:id="133"/>
      <w:r>
        <w:rPr>
          <w:rFonts w:ascii="Times New Roman" w:hAnsi="Times New Roman" w:cs="Times New Roman"/>
          <w:color w:val="000000"/>
          <w:sz w:val="20"/>
          <w:szCs w:val="20"/>
        </w:rPr>
        <w:t xml:space="preserve">The common-law public trust doctrine was first formally recognized by the United States Supreme Court in </w:t>
      </w:r>
      <w:r w:rsidR="00F07E52">
        <w:rPr>
          <w:rFonts w:ascii="Times New Roman" w:hAnsi="Times New Roman" w:cs="Times New Roman"/>
          <w:noProof/>
          <w:color w:val="000000"/>
          <w:sz w:val="20"/>
          <w:szCs w:val="20"/>
        </w:rPr>
        <w:drawing>
          <wp:inline distT="0" distB="0" distL="0" distR="0" wp14:anchorId="3039816F" wp14:editId="74610E11">
            <wp:extent cx="161925" cy="161925"/>
            <wp:effectExtent l="0" t="0" r="0" b="0"/>
            <wp:docPr id="98" name="Picture 98">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2" w:history="1">
        <w:r>
          <w:rPr>
            <w:rFonts w:ascii="Times New Roman" w:hAnsi="Times New Roman" w:cs="Times New Roman"/>
            <w:i/>
            <w:iCs/>
            <w:color w:val="0E568C"/>
            <w:sz w:val="20"/>
            <w:szCs w:val="20"/>
          </w:rPr>
          <w:t>Illinois Central Railroad Co. v. State of Illinois</w:t>
        </w:r>
        <w:r>
          <w:rPr>
            <w:rFonts w:ascii="Times New Roman" w:hAnsi="Times New Roman" w:cs="Times New Roman"/>
            <w:color w:val="0E568C"/>
            <w:sz w:val="20"/>
            <w:szCs w:val="20"/>
          </w:rPr>
          <w:t>, 146 U.S. 387, 435, 13 S</w:t>
        </w:r>
        <w:r>
          <w:rPr>
            <w:rFonts w:ascii="Times New Roman" w:hAnsi="Times New Roman" w:cs="Times New Roman"/>
            <w:color w:val="0E568C"/>
            <w:sz w:val="20"/>
            <w:szCs w:val="20"/>
          </w:rPr>
          <w:t>.Ct. 110, 36 L.Ed. 1018 (1892)</w:t>
        </w:r>
      </w:hyperlink>
      <w:r>
        <w:rPr>
          <w:rFonts w:ascii="Times New Roman" w:hAnsi="Times New Roman" w:cs="Times New Roman"/>
          <w:color w:val="000000"/>
          <w:sz w:val="20"/>
          <w:szCs w:val="20"/>
        </w:rPr>
        <w:t xml:space="preserve">. The doctrine entrusts the states with navigable waters and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lastRenderedPageBreak/>
        <w:t>consequent right to use or dispose of any portion thereof, when that can be done without substantial impairment of the interest of the public in the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292757AB" wp14:editId="20A2E1EA">
            <wp:extent cx="161925" cy="161925"/>
            <wp:effectExtent l="0" t="0" r="0" b="0"/>
            <wp:docPr id="99" name="Picture 99">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takes title to the navigable waters and their beds in trust for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[u]nder accepted principles of federalism, the States retain residual power to determine the scope of the public t</w:t>
      </w:r>
      <w:r>
        <w:rPr>
          <w:rFonts w:ascii="Times New Roman" w:hAnsi="Times New Roman" w:cs="Times New Roman"/>
          <w:color w:val="000000"/>
          <w:sz w:val="20"/>
          <w:szCs w:val="20"/>
        </w:rPr>
        <w:t>rust over waters within their borders.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655AF484" wp14:editId="4276389E">
            <wp:extent cx="161925" cy="161925"/>
            <wp:effectExtent l="0" t="0" r="0" b="0"/>
            <wp:docPr id="100" name="Picture 100">
              <a:hlinkClick xmlns:a="http://schemas.openxmlformats.org/drawingml/2006/main" r:id="rId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5" w:history="1">
        <w:r>
          <w:rPr>
            <w:rFonts w:ascii="Times New Roman" w:hAnsi="Times New Roman" w:cs="Times New Roman"/>
            <w:i/>
            <w:iCs/>
            <w:color w:val="0E568C"/>
            <w:sz w:val="20"/>
            <w:szCs w:val="20"/>
          </w:rPr>
          <w:t>PPL Mont., LLC v. Montana</w:t>
        </w:r>
        <w:r>
          <w:rPr>
            <w:rFonts w:ascii="Times New Roman" w:hAnsi="Times New Roman" w:cs="Times New Roman"/>
            <w:color w:val="0E568C"/>
            <w:sz w:val="20"/>
            <w:szCs w:val="20"/>
          </w:rPr>
          <w:t>, 565 U.S. 576, 604, 132 S.Ct. 1215, 182 L.Ed.2d 77 (2012)</w:t>
        </w:r>
      </w:hyperlink>
      <w:r>
        <w:rPr>
          <w:rFonts w:ascii="Times New Roman" w:hAnsi="Times New Roman" w:cs="Times New Roman"/>
          <w:color w:val="000000"/>
          <w:sz w:val="20"/>
          <w:szCs w:val="20"/>
        </w:rPr>
        <w:t xml:space="preserve">. As </w:t>
      </w:r>
      <w:r w:rsidR="00F07E52">
        <w:rPr>
          <w:rFonts w:ascii="Times New Roman" w:hAnsi="Times New Roman" w:cs="Times New Roman"/>
          <w:noProof/>
          <w:color w:val="000000"/>
          <w:sz w:val="20"/>
          <w:szCs w:val="20"/>
        </w:rPr>
        <w:drawing>
          <wp:inline distT="0" distB="0" distL="0" distR="0" wp14:anchorId="6D634B09" wp14:editId="0672A8EA">
            <wp:extent cx="161925" cy="161925"/>
            <wp:effectExtent l="0" t="0" r="0" b="0"/>
            <wp:docPr id="101" name="Picture 101">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6" w:history="1">
        <w:r>
          <w:rPr>
            <w:rFonts w:ascii="Times New Roman" w:hAnsi="Times New Roman" w:cs="Times New Roman"/>
            <w:i/>
            <w:iCs/>
            <w:color w:val="0E568C"/>
            <w:sz w:val="20"/>
            <w:szCs w:val="20"/>
          </w:rPr>
          <w:t>Illinois Cen</w:t>
        </w:r>
        <w:r>
          <w:rPr>
            <w:rFonts w:ascii="Times New Roman" w:hAnsi="Times New Roman" w:cs="Times New Roman"/>
            <w:i/>
            <w:iCs/>
            <w:color w:val="0E568C"/>
            <w:sz w:val="20"/>
            <w:szCs w:val="20"/>
          </w:rPr>
          <w:t>tral</w:t>
        </w:r>
      </w:hyperlink>
      <w:r>
        <w:rPr>
          <w:rFonts w:ascii="Times New Roman" w:hAnsi="Times New Roman" w:cs="Times New Roman"/>
          <w:color w:val="000000"/>
          <w:sz w:val="20"/>
          <w:szCs w:val="20"/>
        </w:rPr>
        <w:t xml:space="preserve"> made clear, </w:t>
      </w:r>
      <w:r>
        <w:rPr>
          <w:rFonts w:ascii="Times New Roman" w:hAnsi="Times New Roman" w:cs="Times New Roman"/>
          <w:color w:val="000000"/>
          <w:sz w:val="20"/>
          <w:szCs w:val="20"/>
        </w:rPr>
        <w:t>“</w:t>
      </w:r>
      <w:r>
        <w:rPr>
          <w:rFonts w:ascii="Times New Roman" w:hAnsi="Times New Roman" w:cs="Times New Roman"/>
          <w:color w:val="000000"/>
          <w:sz w:val="20"/>
          <w:szCs w:val="20"/>
        </w:rPr>
        <w:t>[t]he doctrine is founded upon the necessity of preserving to the public the use of navigable waters from private interruption and encroachment.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1542855E" wp14:editId="7A2CFD98">
            <wp:extent cx="161925" cy="161925"/>
            <wp:effectExtent l="0" t="0" r="0" b="0"/>
            <wp:docPr id="102" name="Picture 102">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7" w:history="1">
        <w:r>
          <w:rPr>
            <w:rFonts w:ascii="Times New Roman" w:hAnsi="Times New Roman" w:cs="Times New Roman"/>
            <w:color w:val="0E568C"/>
            <w:sz w:val="20"/>
            <w:szCs w:val="20"/>
          </w:rPr>
          <w:t>146 U.S. at 436, 13 S.Ct. 110</w:t>
        </w:r>
      </w:hyperlink>
      <w:r>
        <w:rPr>
          <w:rFonts w:ascii="Times New Roman" w:hAnsi="Times New Roman" w:cs="Times New Roman"/>
          <w:color w:val="000000"/>
          <w:sz w:val="20"/>
          <w:szCs w:val="20"/>
        </w:rPr>
        <w:t>.</w:t>
      </w:r>
    </w:p>
    <w:p w14:paraId="76706C91"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01F1DB" w14:textId="00AEC4A9"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have recognized the common-law public trust doctrine in Minnesota.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hyperlink r:id="rId238" w:history="1">
        <w:r>
          <w:rPr>
            <w:rFonts w:ascii="Times New Roman" w:hAnsi="Times New Roman" w:cs="Times New Roman"/>
            <w:i/>
            <w:iCs/>
            <w:color w:val="0E568C"/>
            <w:sz w:val="20"/>
            <w:szCs w:val="20"/>
          </w:rPr>
          <w:t>Lamprey v. Metcalf</w:t>
        </w:r>
        <w:r>
          <w:rPr>
            <w:rFonts w:ascii="Times New Roman" w:hAnsi="Times New Roman" w:cs="Times New Roman"/>
            <w:color w:val="0E568C"/>
            <w:sz w:val="20"/>
            <w:szCs w:val="20"/>
          </w:rPr>
          <w:t>, 52 Minn. 181, 53 N.W. 1139 (1893)</w:t>
        </w:r>
      </w:hyperlink>
      <w:r>
        <w:rPr>
          <w:rFonts w:ascii="Times New Roman" w:hAnsi="Times New Roman" w:cs="Times New Roman"/>
          <w:color w:val="000000"/>
          <w:sz w:val="20"/>
          <w:szCs w:val="20"/>
        </w:rPr>
        <w:t xml:space="preserve">. Consistent with the rationale of </w:t>
      </w:r>
      <w:r w:rsidR="00F07E52">
        <w:rPr>
          <w:rFonts w:ascii="Times New Roman" w:hAnsi="Times New Roman" w:cs="Times New Roman"/>
          <w:noProof/>
          <w:color w:val="000000"/>
          <w:sz w:val="20"/>
          <w:szCs w:val="20"/>
        </w:rPr>
        <w:drawing>
          <wp:inline distT="0" distB="0" distL="0" distR="0" wp14:anchorId="34032C9C" wp14:editId="56832852">
            <wp:extent cx="161925" cy="161925"/>
            <wp:effectExtent l="0" t="0" r="0" b="0"/>
            <wp:docPr id="103" name="Picture 103">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9" w:history="1">
        <w:r>
          <w:rPr>
            <w:rFonts w:ascii="Times New Roman" w:hAnsi="Times New Roman" w:cs="Times New Roman"/>
            <w:i/>
            <w:iCs/>
            <w:color w:val="0E568C"/>
            <w:sz w:val="20"/>
            <w:szCs w:val="20"/>
          </w:rPr>
          <w:t>Illinois Central</w:t>
        </w:r>
      </w:hyperlink>
      <w:r>
        <w:rPr>
          <w:rFonts w:ascii="Times New Roman" w:hAnsi="Times New Roman" w:cs="Times New Roman"/>
          <w:color w:val="000000"/>
          <w:sz w:val="20"/>
          <w:szCs w:val="20"/>
        </w:rPr>
        <w:t>, the doctrine was used from its inception to define property rights in navigable waters, entrusting them to the state for public use rather than allowing riparian owners to assert a private property i</w:t>
      </w:r>
      <w:r>
        <w:rPr>
          <w:rFonts w:ascii="Times New Roman" w:hAnsi="Times New Roman" w:cs="Times New Roman"/>
          <w:color w:val="000000"/>
          <w:sz w:val="20"/>
          <w:szCs w:val="20"/>
        </w:rPr>
        <w:t xml:space="preserve">nterest. </w:t>
      </w:r>
      <w:hyperlink r:id="rId24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1143</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hyperlink r:id="rId241" w:history="1">
        <w:r>
          <w:rPr>
            <w:rFonts w:ascii="Times New Roman" w:hAnsi="Times New Roman" w:cs="Times New Roman"/>
            <w:i/>
            <w:iCs/>
            <w:color w:val="0E568C"/>
            <w:sz w:val="20"/>
            <w:szCs w:val="20"/>
          </w:rPr>
          <w:t>Hanford v. St. Paul &amp; Duluth R.R. Co.</w:t>
        </w:r>
        <w:r>
          <w:rPr>
            <w:rFonts w:ascii="Times New Roman" w:hAnsi="Times New Roman" w:cs="Times New Roman"/>
            <w:color w:val="0E568C"/>
            <w:sz w:val="20"/>
            <w:szCs w:val="20"/>
          </w:rPr>
          <w:t>, 43 Minn. 104, 44 N.W. 1144, 1144–45 (1890)</w:t>
        </w:r>
      </w:hyperlink>
      <w:r>
        <w:rPr>
          <w:rFonts w:ascii="Times New Roman" w:hAnsi="Times New Roman" w:cs="Times New Roman"/>
          <w:color w:val="000000"/>
          <w:sz w:val="20"/>
          <w:szCs w:val="20"/>
        </w:rPr>
        <w:t xml:space="preserve"> (discussing the rights of riparian owners to the submerged land extending to the point o</w:t>
      </w:r>
      <w:r>
        <w:rPr>
          <w:rFonts w:ascii="Times New Roman" w:hAnsi="Times New Roman" w:cs="Times New Roman"/>
          <w:color w:val="000000"/>
          <w:sz w:val="20"/>
          <w:szCs w:val="20"/>
        </w:rPr>
        <w:t>f navigability).</w:t>
      </w:r>
    </w:p>
    <w:p w14:paraId="2FA8501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714C9DC" w14:textId="3DD345C6"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4" w:name="co_pp_sp_595_386_1"/>
      <w:bookmarkEnd w:id="134"/>
      <w:r>
        <w:rPr>
          <w:rFonts w:ascii="Times New Roman" w:hAnsi="Times New Roman" w:cs="Times New Roman"/>
          <w:b/>
          <w:bCs/>
          <w:color w:val="000000"/>
          <w:sz w:val="20"/>
          <w:szCs w:val="20"/>
        </w:rPr>
        <w:t>*386</w:t>
      </w:r>
      <w:r>
        <w:rPr>
          <w:rFonts w:ascii="Times New Roman" w:hAnsi="Times New Roman" w:cs="Times New Roman"/>
          <w:color w:val="000000"/>
          <w:sz w:val="20"/>
          <w:szCs w:val="20"/>
        </w:rPr>
        <w:t xml:space="preserve"> We discussed </w:t>
      </w:r>
      <w:r w:rsidR="00F07E52">
        <w:rPr>
          <w:rFonts w:ascii="Times New Roman" w:hAnsi="Times New Roman" w:cs="Times New Roman"/>
          <w:noProof/>
          <w:color w:val="000000"/>
          <w:sz w:val="20"/>
          <w:szCs w:val="20"/>
        </w:rPr>
        <w:drawing>
          <wp:inline distT="0" distB="0" distL="0" distR="0" wp14:anchorId="78D31EC1" wp14:editId="418F9EFE">
            <wp:extent cx="161925" cy="161925"/>
            <wp:effectExtent l="0" t="0" r="0" b="0"/>
            <wp:docPr id="104" name="Picture 104">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2" w:history="1">
        <w:r>
          <w:rPr>
            <w:rFonts w:ascii="Times New Roman" w:hAnsi="Times New Roman" w:cs="Times New Roman"/>
            <w:i/>
            <w:iCs/>
            <w:color w:val="0E568C"/>
            <w:sz w:val="20"/>
            <w:szCs w:val="20"/>
          </w:rPr>
          <w:t>Illinois Central</w:t>
        </w:r>
      </w:hyperlink>
      <w:r>
        <w:rPr>
          <w:rFonts w:ascii="Times New Roman" w:hAnsi="Times New Roman" w:cs="Times New Roman"/>
          <w:color w:val="000000"/>
          <w:sz w:val="20"/>
          <w:szCs w:val="20"/>
        </w:rPr>
        <w:t xml:space="preserve"> and the public trust doctrine in </w:t>
      </w:r>
      <w:r w:rsidR="00F07E52">
        <w:rPr>
          <w:rFonts w:ascii="Times New Roman" w:hAnsi="Times New Roman" w:cs="Times New Roman"/>
          <w:noProof/>
          <w:color w:val="000000"/>
          <w:sz w:val="20"/>
          <w:szCs w:val="20"/>
        </w:rPr>
        <w:drawing>
          <wp:inline distT="0" distB="0" distL="0" distR="0" wp14:anchorId="564FDA42" wp14:editId="1C136A07">
            <wp:extent cx="161925" cy="161925"/>
            <wp:effectExtent l="0" t="0" r="0" b="0"/>
            <wp:docPr id="105" name="Picture 105">
              <a:hlinkClick xmlns:a="http://schemas.openxmlformats.org/drawingml/2006/main" r:id="rId2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4" w:history="1">
        <w:r>
          <w:rPr>
            <w:rFonts w:ascii="Times New Roman" w:hAnsi="Times New Roman" w:cs="Times New Roman"/>
            <w:i/>
            <w:iCs/>
            <w:color w:val="0E568C"/>
            <w:sz w:val="20"/>
            <w:szCs w:val="20"/>
          </w:rPr>
          <w:t>State v. Longyear Holding Co.</w:t>
        </w:r>
        <w:r>
          <w:rPr>
            <w:rFonts w:ascii="Times New Roman" w:hAnsi="Times New Roman" w:cs="Times New Roman"/>
            <w:color w:val="0E568C"/>
            <w:sz w:val="20"/>
            <w:szCs w:val="20"/>
          </w:rPr>
          <w:t>, 224 Minn. 451, 29 N.W.2d 657 (1947)</w:t>
        </w:r>
      </w:hyperlink>
      <w:r>
        <w:rPr>
          <w:rFonts w:ascii="Times New Roman" w:hAnsi="Times New Roman" w:cs="Times New Roman"/>
          <w:color w:val="000000"/>
          <w:sz w:val="20"/>
          <w:szCs w:val="20"/>
        </w:rPr>
        <w:t xml:space="preserve">. We stated that, in exercising its authority, the state had a </w:t>
      </w:r>
      <w:r>
        <w:rPr>
          <w:rFonts w:ascii="Times New Roman" w:hAnsi="Times New Roman" w:cs="Times New Roman"/>
          <w:color w:val="000000"/>
          <w:sz w:val="20"/>
          <w:szCs w:val="20"/>
        </w:rPr>
        <w:t>“</w:t>
      </w:r>
      <w:r>
        <w:rPr>
          <w:rFonts w:ascii="Times New Roman" w:hAnsi="Times New Roman" w:cs="Times New Roman"/>
          <w:color w:val="000000"/>
          <w:sz w:val="20"/>
          <w:szCs w:val="20"/>
        </w:rPr>
        <w:t>right as trustee to dispose of beneficial interests in such lands, provided that in s</w:t>
      </w:r>
      <w:r>
        <w:rPr>
          <w:rFonts w:ascii="Times New Roman" w:hAnsi="Times New Roman" w:cs="Times New Roman"/>
          <w:color w:val="000000"/>
          <w:sz w:val="20"/>
          <w:szCs w:val="20"/>
        </w:rPr>
        <w:t>o doing it (a) acted for the benefit of all the citizens, and (b) did not violate the primary purposes of its trust, namely, to maintain such waters for navigation and other public 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5074F177" wp14:editId="55CD9C18">
            <wp:extent cx="161925" cy="161925"/>
            <wp:effectExtent l="0" t="0" r="0" b="0"/>
            <wp:docPr id="106" name="Picture 106">
              <a:hlinkClick xmlns:a="http://schemas.openxmlformats.org/drawingml/2006/main" r:id="rId2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670</w:t>
        </w:r>
      </w:hyperlink>
      <w:r>
        <w:rPr>
          <w:rFonts w:ascii="Times New Roman" w:hAnsi="Times New Roman" w:cs="Times New Roman"/>
          <w:color w:val="000000"/>
          <w:sz w:val="20"/>
          <w:szCs w:val="20"/>
        </w:rPr>
        <w:t>.</w:t>
      </w:r>
    </w:p>
    <w:p w14:paraId="2390D86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6CB05AC" w14:textId="0C6E8BC9"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Applying our and the Supreme Court’s precedent to the facts here, we are not inclined to extend the public trust doctrine to this situation. Homeowners does not allege that the DNR has violated its duty as trustee to protect public </w:t>
      </w:r>
      <w:r>
        <w:rPr>
          <w:rFonts w:ascii="Times New Roman" w:hAnsi="Times New Roman" w:cs="Times New Roman"/>
          <w:color w:val="000000"/>
          <w:sz w:val="20"/>
          <w:szCs w:val="20"/>
        </w:rPr>
        <w:t xml:space="preserve">use from </w:t>
      </w:r>
      <w:r>
        <w:rPr>
          <w:rFonts w:ascii="Times New Roman" w:hAnsi="Times New Roman" w:cs="Times New Roman"/>
          <w:color w:val="000000"/>
          <w:sz w:val="20"/>
          <w:szCs w:val="20"/>
        </w:rPr>
        <w:t>“</w:t>
      </w:r>
      <w:r>
        <w:rPr>
          <w:rFonts w:ascii="Times New Roman" w:hAnsi="Times New Roman" w:cs="Times New Roman"/>
          <w:color w:val="000000"/>
          <w:sz w:val="20"/>
          <w:szCs w:val="20"/>
        </w:rPr>
        <w:t>private interruption and encroachment,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is the core rationale of the doctrine.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316033C1" wp14:editId="099AA311">
            <wp:extent cx="161925" cy="161925"/>
            <wp:effectExtent l="0" t="0" r="0" b="0"/>
            <wp:docPr id="107" name="Picture 107">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6" w:history="1">
        <w:r>
          <w:rPr>
            <w:rFonts w:ascii="Times New Roman" w:hAnsi="Times New Roman" w:cs="Times New Roman"/>
            <w:i/>
            <w:iCs/>
            <w:color w:val="0E568C"/>
            <w:sz w:val="20"/>
            <w:szCs w:val="20"/>
          </w:rPr>
          <w:t>Ill. Cent.</w:t>
        </w:r>
        <w:r>
          <w:rPr>
            <w:rFonts w:ascii="Times New Roman" w:hAnsi="Times New Roman" w:cs="Times New Roman"/>
            <w:color w:val="0E568C"/>
            <w:sz w:val="20"/>
            <w:szCs w:val="20"/>
          </w:rPr>
          <w:t>, 146 U.S. at 436, 13 S.Ct. 110</w:t>
        </w:r>
      </w:hyperlink>
      <w:r>
        <w:rPr>
          <w:rFonts w:ascii="Times New Roman" w:hAnsi="Times New Roman" w:cs="Times New Roman"/>
          <w:color w:val="000000"/>
          <w:sz w:val="20"/>
          <w:szCs w:val="20"/>
        </w:rPr>
        <w:t>. Nor does it allege that water has b</w:t>
      </w:r>
      <w:r>
        <w:rPr>
          <w:rFonts w:ascii="Times New Roman" w:hAnsi="Times New Roman" w:cs="Times New Roman"/>
          <w:color w:val="000000"/>
          <w:sz w:val="20"/>
          <w:szCs w:val="20"/>
        </w:rPr>
        <w:t>een diverted outside the state. Instead, Homeowners alleges that the DNR issued groundwater permits, primarily to municipalities, and thereby violated its duty as trustee. We have found no precedent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and, at oral argument, counsel for Homeowners could cite </w:t>
      </w:r>
      <w:r>
        <w:rPr>
          <w:rFonts w:ascii="Times New Roman" w:hAnsi="Times New Roman" w:cs="Times New Roman"/>
          <w:color w:val="000000"/>
          <w:sz w:val="20"/>
          <w:szCs w:val="20"/>
        </w:rPr>
        <w:t>none</w:t>
      </w:r>
      <w:r>
        <w:rPr>
          <w:rFonts w:ascii="Times New Roman" w:hAnsi="Times New Roman" w:cs="Times New Roman"/>
          <w:color w:val="000000"/>
          <w:sz w:val="20"/>
          <w:szCs w:val="20"/>
        </w:rPr>
        <w:t>—</w:t>
      </w:r>
      <w:r>
        <w:rPr>
          <w:rFonts w:ascii="Times New Roman" w:hAnsi="Times New Roman" w:cs="Times New Roman"/>
          <w:color w:val="000000"/>
          <w:sz w:val="20"/>
          <w:szCs w:val="20"/>
        </w:rPr>
        <w:t>extending the public trust doctrine in this way.</w:t>
      </w:r>
    </w:p>
    <w:p w14:paraId="35A53C9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11A9DF" w14:textId="2FAB195B"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47" w:history="1">
        <w:r>
          <w:rPr>
            <w:rFonts w:ascii="Times New Roman" w:hAnsi="Times New Roman" w:cs="Times New Roman"/>
            <w:b/>
            <w:bCs/>
            <w:color w:val="252525"/>
            <w:sz w:val="20"/>
            <w:szCs w:val="20"/>
            <w:vertAlign w:val="superscript"/>
          </w:rPr>
          <w:t>[19]</w:t>
        </w:r>
      </w:hyperlink>
      <w:bookmarkStart w:id="135" w:name="co_anchor_B192051458713_1"/>
      <w:bookmarkEnd w:id="135"/>
      <w:r>
        <w:rPr>
          <w:rFonts w:ascii="Times New Roman" w:hAnsi="Times New Roman" w:cs="Times New Roman"/>
          <w:color w:val="000000"/>
          <w:sz w:val="20"/>
          <w:szCs w:val="20"/>
        </w:rPr>
        <w:t xml:space="preserve">We are generally reluctant to extend the common law unless there is a compelling reason to do so.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52AE3E91" wp14:editId="1083E9C0">
            <wp:extent cx="161925" cy="161925"/>
            <wp:effectExtent l="0" t="0" r="0" b="0"/>
            <wp:docPr id="108" name="Picture 108">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9" w:history="1">
        <w:r>
          <w:rPr>
            <w:rFonts w:ascii="Times New Roman" w:hAnsi="Times New Roman" w:cs="Times New Roman"/>
            <w:i/>
            <w:iCs/>
            <w:color w:val="0E568C"/>
            <w:sz w:val="20"/>
            <w:szCs w:val="20"/>
          </w:rPr>
          <w:t xml:space="preserve">Cent. </w:t>
        </w:r>
        <w:r>
          <w:rPr>
            <w:rFonts w:ascii="Times New Roman" w:hAnsi="Times New Roman" w:cs="Times New Roman"/>
            <w:i/>
            <w:iCs/>
            <w:color w:val="0E568C"/>
            <w:sz w:val="20"/>
            <w:szCs w:val="20"/>
          </w:rPr>
          <w:t>Hous. Assocs., LP v. Olson</w:t>
        </w:r>
        <w:r>
          <w:rPr>
            <w:rFonts w:ascii="Times New Roman" w:hAnsi="Times New Roman" w:cs="Times New Roman"/>
            <w:color w:val="0E568C"/>
            <w:sz w:val="20"/>
            <w:szCs w:val="20"/>
          </w:rPr>
          <w:t>, 929 N.W.2d 398, 408 (Minn. 2019)</w:t>
        </w:r>
      </w:hyperlink>
      <w:r>
        <w:rPr>
          <w:rFonts w:ascii="Times New Roman" w:hAnsi="Times New Roman" w:cs="Times New Roman"/>
          <w:color w:val="000000"/>
          <w:sz w:val="20"/>
          <w:szCs w:val="20"/>
        </w:rPr>
        <w:t xml:space="preserve">. And we tend to proceed cautiously when a subject is extensively regulated by statutes and rules. Here, the field of public water use is heavily </w:t>
      </w:r>
      <w:r>
        <w:rPr>
          <w:rFonts w:ascii="Times New Roman" w:hAnsi="Times New Roman" w:cs="Times New Roman"/>
          <w:color w:val="000000"/>
          <w:sz w:val="20"/>
          <w:szCs w:val="20"/>
        </w:rPr>
        <w:t xml:space="preserve">regulated by the State. The Legislature has decided that </w:t>
      </w:r>
      <w:r>
        <w:rPr>
          <w:rFonts w:ascii="Times New Roman" w:hAnsi="Times New Roman" w:cs="Times New Roman"/>
          <w:color w:val="000000"/>
          <w:sz w:val="20"/>
          <w:szCs w:val="20"/>
        </w:rPr>
        <w:t>“</w:t>
      </w:r>
      <w:r>
        <w:rPr>
          <w:rFonts w:ascii="Times New Roman" w:hAnsi="Times New Roman" w:cs="Times New Roman"/>
          <w:color w:val="000000"/>
          <w:sz w:val="20"/>
          <w:szCs w:val="20"/>
        </w:rPr>
        <w:t>[t]o conserve and use water resources of the state in the best interests of its people, and to promote the public health, safety, and welfare, it is the policy of the state that: (1) subject to exis</w:t>
      </w:r>
      <w:r>
        <w:rPr>
          <w:rFonts w:ascii="Times New Roman" w:hAnsi="Times New Roman" w:cs="Times New Roman"/>
          <w:color w:val="000000"/>
          <w:sz w:val="20"/>
          <w:szCs w:val="20"/>
        </w:rPr>
        <w:t>ting rights, public waters are subject to the control of the state; [and] (2) the state, to the extent provided by law, shall control the appropriation and use of waters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50" w:history="1">
        <w:r>
          <w:rPr>
            <w:rFonts w:ascii="Times New Roman" w:hAnsi="Times New Roman" w:cs="Times New Roman"/>
            <w:color w:val="0E568C"/>
            <w:sz w:val="20"/>
            <w:szCs w:val="20"/>
          </w:rPr>
          <w:t>Minn. Stat. § 103A.201, subd. 1 (2018)</w:t>
        </w:r>
      </w:hyperlink>
      <w:r>
        <w:rPr>
          <w:rFonts w:ascii="Times New Roman" w:hAnsi="Times New Roman" w:cs="Times New Roman"/>
          <w:color w:val="000000"/>
          <w:sz w:val="20"/>
          <w:szCs w:val="20"/>
        </w:rPr>
        <w:t>.</w:t>
      </w:r>
    </w:p>
    <w:p w14:paraId="03AE9B0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C7DBB79" w14:textId="2470C325" w:rsidR="00000000" w:rsidRDefault="00B610A2">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251" w:history="1">
        <w:r>
          <w:rPr>
            <w:rFonts w:ascii="Times New Roman" w:hAnsi="Times New Roman" w:cs="Times New Roman"/>
            <w:b/>
            <w:bCs/>
            <w:color w:val="252525"/>
            <w:sz w:val="20"/>
            <w:szCs w:val="20"/>
            <w:vertAlign w:val="superscript"/>
          </w:rPr>
          <w:t>[20]</w:t>
        </w:r>
      </w:hyperlink>
      <w:bookmarkStart w:id="136" w:name="co_anchor_B202051458713_1"/>
      <w:bookmarkEnd w:id="136"/>
      <w:r>
        <w:rPr>
          <w:rFonts w:ascii="Times New Roman" w:hAnsi="Times New Roman" w:cs="Times New Roman"/>
          <w:color w:val="000000"/>
          <w:sz w:val="20"/>
          <w:szCs w:val="20"/>
        </w:rPr>
        <w:t>Twenty-five chapters within Minnesota Statutes are dedicated to water protection, use, and appropriation. Minn. Stat. ch. 103A</w:t>
      </w:r>
      <w:r>
        <w:rPr>
          <w:rFonts w:ascii="Times New Roman" w:hAnsi="Times New Roman" w:cs="Times New Roman"/>
          <w:color w:val="000000"/>
          <w:sz w:val="20"/>
          <w:szCs w:val="20"/>
        </w:rPr>
        <w:t>–</w:t>
      </w:r>
      <w:r>
        <w:rPr>
          <w:rFonts w:ascii="Times New Roman" w:hAnsi="Times New Roman" w:cs="Times New Roman"/>
          <w:color w:val="000000"/>
          <w:sz w:val="20"/>
          <w:szCs w:val="20"/>
        </w:rPr>
        <w:t>114B (2018). Together, those chapt</w:t>
      </w:r>
      <w:r>
        <w:rPr>
          <w:rFonts w:ascii="Times New Roman" w:hAnsi="Times New Roman" w:cs="Times New Roman"/>
          <w:color w:val="000000"/>
          <w:sz w:val="20"/>
          <w:szCs w:val="20"/>
        </w:rPr>
        <w:t xml:space="preserve">ers cover policy, conservation, water resources, groundwater, wells, ditches, dams, and more. Subject to the statutory limits implicated in this case, the Legislature has granted the DNR commissioner permitting authority to be exercised for </w:t>
      </w:r>
      <w:r>
        <w:rPr>
          <w:rFonts w:ascii="Times New Roman" w:hAnsi="Times New Roman" w:cs="Times New Roman"/>
          <w:color w:val="000000"/>
          <w:sz w:val="20"/>
          <w:szCs w:val="20"/>
        </w:rPr>
        <w:t>“</w:t>
      </w:r>
      <w:r>
        <w:rPr>
          <w:rFonts w:ascii="Times New Roman" w:hAnsi="Times New Roman" w:cs="Times New Roman"/>
          <w:color w:val="000000"/>
          <w:sz w:val="20"/>
          <w:szCs w:val="20"/>
        </w:rPr>
        <w:t>the use, alloc</w:t>
      </w:r>
      <w:r>
        <w:rPr>
          <w:rFonts w:ascii="Times New Roman" w:hAnsi="Times New Roman" w:cs="Times New Roman"/>
          <w:color w:val="000000"/>
          <w:sz w:val="20"/>
          <w:szCs w:val="20"/>
        </w:rPr>
        <w:t>ation, and control of waters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01A31726" wp14:editId="32529026">
            <wp:extent cx="161925" cy="161925"/>
            <wp:effectExtent l="0" t="0" r="0" b="0"/>
            <wp:docPr id="109" name="Picture 109">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2" w:history="1">
        <w:r>
          <w:rPr>
            <w:rFonts w:ascii="Times New Roman" w:hAnsi="Times New Roman" w:cs="Times New Roman"/>
            <w:color w:val="0E568C"/>
            <w:sz w:val="20"/>
            <w:szCs w:val="20"/>
          </w:rPr>
          <w:t>Minn. Stat. § 103G.255</w:t>
        </w:r>
      </w:hyperlink>
      <w:r>
        <w:rPr>
          <w:rFonts w:ascii="Times New Roman" w:hAnsi="Times New Roman" w:cs="Times New Roman"/>
          <w:color w:val="000000"/>
          <w:sz w:val="20"/>
          <w:szCs w:val="20"/>
        </w:rPr>
        <w:t xml:space="preserve">. Those allocations are to be based on priorities established by the Legislature, which makes </w:t>
      </w:r>
      <w:r>
        <w:rPr>
          <w:rFonts w:ascii="Times New Roman" w:hAnsi="Times New Roman" w:cs="Times New Roman"/>
          <w:color w:val="000000"/>
          <w:sz w:val="20"/>
          <w:szCs w:val="20"/>
        </w:rPr>
        <w:t>“</w:t>
      </w:r>
      <w:r>
        <w:rPr>
          <w:rFonts w:ascii="Times New Roman" w:hAnsi="Times New Roman" w:cs="Times New Roman"/>
          <w:color w:val="000000"/>
          <w:sz w:val="20"/>
          <w:szCs w:val="20"/>
        </w:rPr>
        <w:t>domestic water supply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first priority. </w:t>
      </w:r>
      <w:r w:rsidR="00F07E52">
        <w:rPr>
          <w:rFonts w:ascii="Times New Roman" w:hAnsi="Times New Roman" w:cs="Times New Roman"/>
          <w:noProof/>
          <w:color w:val="000000"/>
          <w:sz w:val="20"/>
          <w:szCs w:val="20"/>
        </w:rPr>
        <w:drawing>
          <wp:inline distT="0" distB="0" distL="0" distR="0" wp14:anchorId="68BBB171" wp14:editId="0CA9E2DD">
            <wp:extent cx="161925" cy="161925"/>
            <wp:effectExtent l="0" t="0" r="0" b="0"/>
            <wp:docPr id="110" name="Picture 110">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3" w:history="1">
        <w:r>
          <w:rPr>
            <w:rFonts w:ascii="Times New Roman" w:hAnsi="Times New Roman" w:cs="Times New Roman"/>
            <w:color w:val="0E568C"/>
            <w:sz w:val="20"/>
            <w:szCs w:val="20"/>
          </w:rPr>
          <w:t>Minn. Stat. § 103G.261(a)(1)</w:t>
        </w:r>
      </w:hyperlink>
      <w:r>
        <w:rPr>
          <w:rFonts w:ascii="Times New Roman" w:hAnsi="Times New Roman" w:cs="Times New Roman"/>
          <w:color w:val="000000"/>
          <w:sz w:val="20"/>
          <w:szCs w:val="20"/>
        </w:rPr>
        <w:t xml:space="preserve">. Because the Legislature has established structures within which public water use priorities are to be balanced, and no private encroachment or diversion to another state has </w:t>
      </w:r>
      <w:r>
        <w:rPr>
          <w:rFonts w:ascii="Times New Roman" w:hAnsi="Times New Roman" w:cs="Times New Roman"/>
          <w:color w:val="000000"/>
          <w:sz w:val="20"/>
          <w:szCs w:val="20"/>
        </w:rPr>
        <w:t>been alleged, we see no need to extend the judiciary’s common-law role in this instance.</w:t>
      </w:r>
      <w:bookmarkStart w:id="137" w:name="co_fnRef_B00092051458713_ID0E6RCI_1"/>
      <w:bookmarkEnd w:id="13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"#co_footnote_B00092051458713_1"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p>
    <w:p w14:paraId="5E8DF4AF"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6F0D4B7" w14:textId="63528B6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Although we affirm the court of appeals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result on this issue, we do not adopt its reasoning. The court of appeals determined that the public trust doctrine did not apply on the theory that groundwater is non-navigable, and is therefore not protected as a </w:t>
      </w:r>
      <w:r>
        <w:rPr>
          <w:rFonts w:ascii="Times New Roman" w:hAnsi="Times New Roman" w:cs="Times New Roman"/>
          <w:color w:val="000000"/>
          <w:sz w:val="20"/>
          <w:szCs w:val="20"/>
        </w:rPr>
        <w:t xml:space="preserve">public water. </w:t>
      </w:r>
      <w:r w:rsidR="00F07E52">
        <w:rPr>
          <w:rFonts w:ascii="Times New Roman" w:hAnsi="Times New Roman" w:cs="Times New Roman"/>
          <w:noProof/>
          <w:color w:val="000000"/>
          <w:sz w:val="20"/>
          <w:szCs w:val="20"/>
        </w:rPr>
        <w:drawing>
          <wp:inline distT="0" distB="0" distL="0" distR="0" wp14:anchorId="03933571" wp14:editId="5EC26967">
            <wp:extent cx="161925" cy="161925"/>
            <wp:effectExtent l="0" t="0" r="0" b="0"/>
            <wp:docPr id="111" name="Picture 11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4" w:history="1">
        <w:r>
          <w:rPr>
            <w:rFonts w:ascii="Times New Roman" w:hAnsi="Times New Roman" w:cs="Times New Roman"/>
            <w:color w:val="0E568C"/>
            <w:sz w:val="20"/>
            <w:szCs w:val="20"/>
          </w:rPr>
          <w:t>928 N.W.2d at 367</w:t>
        </w:r>
      </w:hyperlink>
      <w:r>
        <w:rPr>
          <w:rFonts w:ascii="Times New Roman" w:hAnsi="Times New Roman" w:cs="Times New Roman"/>
          <w:color w:val="000000"/>
          <w:sz w:val="20"/>
          <w:szCs w:val="20"/>
        </w:rPr>
        <w:t>. In this respect, the court of appeals misunderstood Homeowners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contention: </w:t>
      </w:r>
      <w:bookmarkStart w:id="138" w:name="co_pp_sp_595_387_1"/>
      <w:bookmarkEnd w:id="138"/>
      <w:r>
        <w:rPr>
          <w:rFonts w:ascii="Times New Roman" w:hAnsi="Times New Roman" w:cs="Times New Roman"/>
          <w:b/>
          <w:bCs/>
          <w:color w:val="000000"/>
          <w:sz w:val="20"/>
          <w:szCs w:val="20"/>
        </w:rPr>
        <w:t>*387</w:t>
      </w:r>
      <w:r>
        <w:rPr>
          <w:rFonts w:ascii="Times New Roman" w:hAnsi="Times New Roman" w:cs="Times New Roman"/>
          <w:color w:val="000000"/>
          <w:sz w:val="20"/>
          <w:szCs w:val="20"/>
        </w:rPr>
        <w:t xml:space="preserve"> that the DNR has permitted t</w:t>
      </w:r>
      <w:r>
        <w:rPr>
          <w:rFonts w:ascii="Times New Roman" w:hAnsi="Times New Roman" w:cs="Times New Roman"/>
          <w:color w:val="000000"/>
          <w:sz w:val="20"/>
          <w:szCs w:val="20"/>
        </w:rPr>
        <w:t>he degradation of public water</w:t>
      </w:r>
      <w:r>
        <w:rPr>
          <w:rFonts w:ascii="Times New Roman" w:hAnsi="Times New Roman" w:cs="Times New Roman"/>
          <w:color w:val="000000"/>
          <w:sz w:val="20"/>
          <w:szCs w:val="20"/>
        </w:rPr>
        <w:t>—</w:t>
      </w:r>
      <w:r>
        <w:rPr>
          <w:rFonts w:ascii="Times New Roman" w:hAnsi="Times New Roman" w:cs="Times New Roman"/>
          <w:color w:val="000000"/>
          <w:sz w:val="20"/>
          <w:szCs w:val="20"/>
        </w:rPr>
        <w:t>White Bear Lake</w:t>
      </w:r>
      <w:r>
        <w:rPr>
          <w:rFonts w:ascii="Times New Roman" w:hAnsi="Times New Roman" w:cs="Times New Roman"/>
          <w:color w:val="000000"/>
          <w:sz w:val="20"/>
          <w:szCs w:val="20"/>
        </w:rPr>
        <w:t>—</w:t>
      </w:r>
      <w:r>
        <w:rPr>
          <w:rFonts w:ascii="Times New Roman" w:hAnsi="Times New Roman" w:cs="Times New Roman"/>
          <w:color w:val="000000"/>
          <w:sz w:val="20"/>
          <w:szCs w:val="20"/>
        </w:rPr>
        <w:t>by abdicating its duties as trustee to manage groundwater and surface water levels. We do not understand Homeowners to be urging that groundwater is either held in public trust or that the doctrine should be e</w:t>
      </w:r>
      <w:r>
        <w:rPr>
          <w:rFonts w:ascii="Times New Roman" w:hAnsi="Times New Roman" w:cs="Times New Roman"/>
          <w:color w:val="000000"/>
          <w:sz w:val="20"/>
          <w:szCs w:val="20"/>
        </w:rPr>
        <w:t>xtended to make it so.</w:t>
      </w:r>
    </w:p>
    <w:p w14:paraId="601D1C9D"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DF8C5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9" w:name="co_anchor_I0754fa0104ea11ebaa7ffd5d04541"/>
      <w:bookmarkEnd w:id="139"/>
    </w:p>
    <w:p w14:paraId="36181FF4" w14:textId="77777777" w:rsidR="00000000" w:rsidRDefault="00B610A2">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CONCLUSION</w:t>
      </w:r>
    </w:p>
    <w:p w14:paraId="568EA38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the foregoing reasons, we affirm in part and reverse in part the decision of the court of appeals. Because respondents raised additiona</w:t>
      </w:r>
      <w:r>
        <w:rPr>
          <w:rFonts w:ascii="Times New Roman" w:hAnsi="Times New Roman" w:cs="Times New Roman"/>
          <w:color w:val="000000"/>
          <w:sz w:val="20"/>
          <w:szCs w:val="20"/>
        </w:rPr>
        <w:t xml:space="preserve">l issues on appeal that the court of appeals did not reach, we remand to the court of </w:t>
      </w:r>
      <w:r>
        <w:rPr>
          <w:rFonts w:ascii="Times New Roman" w:hAnsi="Times New Roman" w:cs="Times New Roman"/>
          <w:color w:val="000000"/>
          <w:sz w:val="20"/>
          <w:szCs w:val="20"/>
        </w:rPr>
        <w:lastRenderedPageBreak/>
        <w:t>appeals for decision on the remaining issues on appeal.</w:t>
      </w:r>
    </w:p>
    <w:p w14:paraId="3923CA8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1E8DF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Affirmed in part, reversed in part, and remanded.</w:t>
      </w:r>
    </w:p>
    <w:p w14:paraId="083A0C0A"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EC890A" w14:textId="77777777" w:rsidR="00000000" w:rsidRDefault="00B610A2">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Concurring in part, dissenting in part, Anderson, J., </w:t>
      </w:r>
      <w:hyperlink r:id="rId255" w:history="1">
        <w:r>
          <w:rPr>
            <w:rFonts w:ascii="Times New Roman" w:hAnsi="Times New Roman" w:cs="Times New Roman"/>
            <w:color w:val="0E568C"/>
            <w:sz w:val="20"/>
            <w:szCs w:val="20"/>
          </w:rPr>
          <w:t>Gildea</w:t>
        </w:r>
      </w:hyperlink>
      <w:r>
        <w:rPr>
          <w:rFonts w:ascii="Times New Roman" w:hAnsi="Times New Roman" w:cs="Times New Roman"/>
          <w:color w:val="000000"/>
          <w:sz w:val="20"/>
          <w:szCs w:val="20"/>
        </w:rPr>
        <w:t>, C.J.</w:t>
      </w:r>
    </w:p>
    <w:p w14:paraId="4E522152" w14:textId="77777777" w:rsidR="00000000" w:rsidRDefault="00B610A2">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140" w:name="co_cipdip_opinion_1"/>
      <w:bookmarkEnd w:id="140"/>
    </w:p>
    <w:p w14:paraId="3FD514B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C8886B8"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CA543AB" w14:textId="77777777" w:rsidR="00000000" w:rsidRDefault="00B610A2">
      <w:pPr>
        <w:widowControl w:val="0"/>
        <w:autoSpaceDE w:val="0"/>
        <w:autoSpaceDN w:val="0"/>
        <w:adjustRightInd w:val="0"/>
        <w:spacing w:before="10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CONCURRENCE &amp; DISSENT</w:t>
      </w:r>
    </w:p>
    <w:p w14:paraId="7B21D6A7" w14:textId="77777777" w:rsidR="00000000" w:rsidRDefault="00B610A2">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bookmarkStart w:id="141" w:name="co_anchor_I0755e46104ea11ebaa7ffd5d04541"/>
      <w:bookmarkEnd w:id="141"/>
      <w:r>
        <w:rPr>
          <w:rFonts w:ascii="Times New Roman" w:hAnsi="Times New Roman" w:cs="Times New Roman"/>
          <w:color w:val="000000"/>
          <w:sz w:val="20"/>
          <w:szCs w:val="20"/>
        </w:rPr>
        <w:t>ANDERSON, Justice (concurring in part and dissenting in part).</w:t>
      </w:r>
    </w:p>
    <w:p w14:paraId="5C34B53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agree with the court’s holding that the public trust doctrine does not ap</w:t>
      </w:r>
      <w:r>
        <w:rPr>
          <w:rFonts w:ascii="Times New Roman" w:hAnsi="Times New Roman" w:cs="Times New Roman"/>
          <w:color w:val="000000"/>
          <w:sz w:val="20"/>
          <w:szCs w:val="20"/>
        </w:rPr>
        <w:t xml:space="preserve">ply here. I do not agree with the court’s holding that the term </w:t>
      </w:r>
      <w:r>
        <w:rPr>
          <w:rFonts w:ascii="Times New Roman" w:hAnsi="Times New Roman" w:cs="Times New Roman"/>
          <w:color w:val="000000"/>
          <w:sz w:val="20"/>
          <w:szCs w:val="20"/>
        </w:rPr>
        <w:t>“</w:t>
      </w:r>
      <w:r>
        <w:rPr>
          <w:rFonts w:ascii="Times New Roman" w:hAnsi="Times New Roman" w:cs="Times New Roman"/>
          <w:color w:val="000000"/>
          <w:sz w:val="20"/>
          <w:szCs w:val="20"/>
        </w:rPr>
        <w:t>any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t>
      </w:r>
      <w:hyperlink r:id="rId256" w:history="1">
        <w:r>
          <w:rPr>
            <w:rFonts w:ascii="Times New Roman" w:hAnsi="Times New Roman" w:cs="Times New Roman"/>
            <w:color w:val="0E568C"/>
            <w:sz w:val="20"/>
            <w:szCs w:val="20"/>
          </w:rPr>
          <w:t>Minn. Stat. § 116B.02, subd. 5 (2018)</w:t>
        </w:r>
      </w:hyperlink>
      <w:r>
        <w:rPr>
          <w:rFonts w:ascii="Times New Roman" w:hAnsi="Times New Roman" w:cs="Times New Roman"/>
          <w:color w:val="000000"/>
          <w:sz w:val="20"/>
          <w:szCs w:val="20"/>
        </w:rPr>
        <w:t>, of the Minnesota Environmental Rights Act (MERA) includes executive branch agency decisions. Because the cour</w:t>
      </w:r>
      <w:r>
        <w:rPr>
          <w:rFonts w:ascii="Times New Roman" w:hAnsi="Times New Roman" w:cs="Times New Roman"/>
          <w:color w:val="000000"/>
          <w:sz w:val="20"/>
          <w:szCs w:val="20"/>
        </w:rPr>
        <w:t>t fails to perform any meaningful statutory analysis, I respectfully dissent.</w:t>
      </w:r>
    </w:p>
    <w:p w14:paraId="6D18ABDC"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6860F8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00FA582"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2" w:name="co_anchor_I075680a104ea11ebaa7ffd5d04541"/>
      <w:bookmarkEnd w:id="142"/>
    </w:p>
    <w:p w14:paraId="334D4DC9" w14:textId="77777777" w:rsidR="00000000" w:rsidRDefault="00B610A2">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37ADDE87" w14:textId="15C4C87A"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 i</w:t>
      </w:r>
      <w:r>
        <w:rPr>
          <w:rFonts w:ascii="Times New Roman" w:hAnsi="Times New Roman" w:cs="Times New Roman"/>
          <w:color w:val="000000"/>
          <w:sz w:val="20"/>
          <w:szCs w:val="20"/>
        </w:rPr>
        <w:t xml:space="preserve">nterprets </w:t>
      </w:r>
      <w:r w:rsidR="00F07E52">
        <w:rPr>
          <w:rFonts w:ascii="Times New Roman" w:hAnsi="Times New Roman" w:cs="Times New Roman"/>
          <w:noProof/>
          <w:color w:val="000000"/>
          <w:sz w:val="20"/>
          <w:szCs w:val="20"/>
        </w:rPr>
        <w:drawing>
          <wp:inline distT="0" distB="0" distL="0" distR="0" wp14:anchorId="4175D285" wp14:editId="25BB1942">
            <wp:extent cx="161925" cy="161925"/>
            <wp:effectExtent l="0" t="0" r="0" b="0"/>
            <wp:docPr id="112" name="Picture 112">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7" w:history="1">
        <w:r>
          <w:rPr>
            <w:rFonts w:ascii="Times New Roman" w:hAnsi="Times New Roman" w:cs="Times New Roman"/>
            <w:color w:val="0E568C"/>
            <w:sz w:val="20"/>
            <w:szCs w:val="20"/>
          </w:rPr>
          <w:t>Minn. Stat. § 116B.03, subd. 1 (2018)</w:t>
        </w:r>
      </w:hyperlink>
      <w:r>
        <w:rPr>
          <w:rFonts w:ascii="Times New Roman" w:hAnsi="Times New Roman" w:cs="Times New Roman"/>
          <w:color w:val="000000"/>
          <w:sz w:val="20"/>
          <w:szCs w:val="20"/>
        </w:rPr>
        <w:t>, to reach administrative decisions by an executive branch agency, here the Department of Natural Resources (DNR). The plain language of the statute</w:t>
      </w:r>
      <w:r>
        <w:rPr>
          <w:rFonts w:ascii="Times New Roman" w:hAnsi="Times New Roman" w:cs="Times New Roman"/>
          <w:color w:val="000000"/>
          <w:sz w:val="20"/>
          <w:szCs w:val="20"/>
        </w:rPr>
        <w:t xml:space="preserve"> states:</w:t>
      </w:r>
    </w:p>
    <w:p w14:paraId="243EB7F6" w14:textId="77777777" w:rsidR="00000000" w:rsidRDefault="00B610A2">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Any person ... may maintain a civil action in the district court for declaratory or equitable relief in the name of the state of Minnesota against any person, for the protection of ... natural resources located within the state, whether publicly o</w:t>
      </w:r>
      <w:r>
        <w:rPr>
          <w:rFonts w:ascii="Times New Roman" w:hAnsi="Times New Roman" w:cs="Times New Roman"/>
          <w:color w:val="000000"/>
          <w:sz w:val="20"/>
          <w:szCs w:val="20"/>
        </w:rPr>
        <w:t xml:space="preserve">r privately owned, from pollution, impairment, or </w:t>
      </w:r>
      <w:r>
        <w:rPr>
          <w:rFonts w:ascii="Times New Roman" w:hAnsi="Times New Roman" w:cs="Times New Roman"/>
          <w:color w:val="000000"/>
          <w:sz w:val="20"/>
          <w:szCs w:val="20"/>
        </w:rPr>
        <w:t>destruction ....</w:t>
      </w:r>
    </w:p>
    <w:p w14:paraId="152426D2" w14:textId="6908D252" w:rsidR="00000000" w:rsidRDefault="00F07E5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01A0112" wp14:editId="7A4FF8CD">
            <wp:extent cx="161925" cy="161925"/>
            <wp:effectExtent l="0" t="0" r="0" b="0"/>
            <wp:docPr id="113" name="Picture 11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8" w:history="1">
        <w:r w:rsidR="00B610A2">
          <w:rPr>
            <w:rFonts w:ascii="Times New Roman" w:hAnsi="Times New Roman" w:cs="Times New Roman"/>
            <w:color w:val="0E568C"/>
            <w:sz w:val="20"/>
            <w:szCs w:val="20"/>
          </w:rPr>
          <w:t>Minn. Stat. § 116B.03, subd. 1</w:t>
        </w:r>
      </w:hyperlink>
      <w:r w:rsidR="00B610A2">
        <w:rPr>
          <w:rFonts w:ascii="Times New Roman" w:hAnsi="Times New Roman" w:cs="Times New Roman"/>
          <w:color w:val="000000"/>
          <w:sz w:val="20"/>
          <w:szCs w:val="20"/>
        </w:rPr>
        <w:t xml:space="preserve">. </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Pollution, impairment, or destruction,</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as used in </w:t>
      </w:r>
      <w:r>
        <w:rPr>
          <w:rFonts w:ascii="Times New Roman" w:hAnsi="Times New Roman" w:cs="Times New Roman"/>
          <w:noProof/>
          <w:color w:val="000000"/>
          <w:sz w:val="20"/>
          <w:szCs w:val="20"/>
        </w:rPr>
        <w:drawing>
          <wp:inline distT="0" distB="0" distL="0" distR="0" wp14:anchorId="60A7F7B0" wp14:editId="488E515E">
            <wp:extent cx="161925" cy="161925"/>
            <wp:effectExtent l="0" t="0" r="0" b="0"/>
            <wp:docPr id="114" name="Picture 11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9" w:history="1">
        <w:r w:rsidR="00B610A2">
          <w:rPr>
            <w:rFonts w:ascii="Times New Roman" w:hAnsi="Times New Roman" w:cs="Times New Roman"/>
            <w:color w:val="0E568C"/>
            <w:sz w:val="20"/>
            <w:szCs w:val="20"/>
          </w:rPr>
          <w:t>section 116B.03, subdivision 1</w:t>
        </w:r>
      </w:hyperlink>
      <w:r w:rsidR="00B610A2">
        <w:rPr>
          <w:rFonts w:ascii="Times New Roman" w:hAnsi="Times New Roman" w:cs="Times New Roman"/>
          <w:color w:val="000000"/>
          <w:sz w:val="20"/>
          <w:szCs w:val="20"/>
        </w:rPr>
        <w:t xml:space="preserve">, is defined by MERA as either (1) </w:t>
      </w:r>
      <w:r w:rsidR="00B610A2">
        <w:rPr>
          <w:rFonts w:ascii="Times New Roman" w:hAnsi="Times New Roman" w:cs="Times New Roman"/>
          <w:color w:val="000000"/>
          <w:sz w:val="20"/>
          <w:szCs w:val="20"/>
        </w:rPr>
        <w:t>“</w:t>
      </w:r>
      <w:r w:rsidR="00B610A2">
        <w:rPr>
          <w:rFonts w:ascii="Times New Roman" w:hAnsi="Times New Roman" w:cs="Times New Roman"/>
          <w:i/>
          <w:iCs/>
          <w:color w:val="000000"/>
          <w:sz w:val="20"/>
          <w:szCs w:val="20"/>
        </w:rPr>
        <w:t>any conduct</w:t>
      </w:r>
      <w:r w:rsidR="00B610A2">
        <w:rPr>
          <w:rFonts w:ascii="Times New Roman" w:hAnsi="Times New Roman" w:cs="Times New Roman"/>
          <w:color w:val="000000"/>
          <w:sz w:val="20"/>
          <w:szCs w:val="20"/>
        </w:rPr>
        <w:t xml:space="preserve"> by any person which violates, or is likely to violate, any environmental quality standard, limitation, rule, order, l</w:t>
      </w:r>
      <w:r w:rsidR="00B610A2">
        <w:rPr>
          <w:rFonts w:ascii="Times New Roman" w:hAnsi="Times New Roman" w:cs="Times New Roman"/>
          <w:color w:val="000000"/>
          <w:sz w:val="20"/>
          <w:szCs w:val="20"/>
        </w:rPr>
        <w:t>icense, stipulation agreement, or permit,</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or (2) </w:t>
      </w:r>
      <w:r w:rsidR="00B610A2">
        <w:rPr>
          <w:rFonts w:ascii="Times New Roman" w:hAnsi="Times New Roman" w:cs="Times New Roman"/>
          <w:color w:val="000000"/>
          <w:sz w:val="20"/>
          <w:szCs w:val="20"/>
        </w:rPr>
        <w:t>“</w:t>
      </w:r>
      <w:r w:rsidR="00B610A2">
        <w:rPr>
          <w:rFonts w:ascii="Times New Roman" w:hAnsi="Times New Roman" w:cs="Times New Roman"/>
          <w:i/>
          <w:iCs/>
          <w:color w:val="000000"/>
          <w:sz w:val="20"/>
          <w:szCs w:val="20"/>
        </w:rPr>
        <w:t>any conduct</w:t>
      </w:r>
      <w:r w:rsidR="00B610A2">
        <w:rPr>
          <w:rFonts w:ascii="Times New Roman" w:hAnsi="Times New Roman" w:cs="Times New Roman"/>
          <w:color w:val="000000"/>
          <w:sz w:val="20"/>
          <w:szCs w:val="20"/>
        </w:rPr>
        <w:t xml:space="preserve"> which materially adversely affects or is likely to materially adversely affect the environment.</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w:t>
      </w:r>
      <w:hyperlink r:id="rId260" w:history="1">
        <w:r w:rsidR="00B610A2">
          <w:rPr>
            <w:rFonts w:ascii="Times New Roman" w:hAnsi="Times New Roman" w:cs="Times New Roman"/>
            <w:color w:val="0E568C"/>
            <w:sz w:val="20"/>
            <w:szCs w:val="20"/>
          </w:rPr>
          <w:t>Minn. Stat. § 116B.02, subd. 5</w:t>
        </w:r>
      </w:hyperlink>
      <w:r w:rsidR="00B610A2">
        <w:rPr>
          <w:rFonts w:ascii="Times New Roman" w:hAnsi="Times New Roman" w:cs="Times New Roman"/>
          <w:color w:val="000000"/>
          <w:sz w:val="20"/>
          <w:szCs w:val="20"/>
        </w:rPr>
        <w:t xml:space="preserve"> (emphasis added). The court concludes </w:t>
      </w:r>
      <w:r w:rsidR="00B610A2">
        <w:rPr>
          <w:rFonts w:ascii="Times New Roman" w:hAnsi="Times New Roman" w:cs="Times New Roman"/>
          <w:color w:val="000000"/>
          <w:sz w:val="20"/>
          <w:szCs w:val="20"/>
        </w:rPr>
        <w:t xml:space="preserve">that </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any conduct</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includes </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administrative conduct,</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which, here, is the DNR’s alleged failure to make certain permitting decisions desired by appellants White Bear Lake Restoration Association and White Bear Lake Homeowners</w:t>
      </w:r>
      <w:r w:rsidR="00B610A2">
        <w:rPr>
          <w:rFonts w:ascii="Times New Roman" w:hAnsi="Times New Roman" w:cs="Times New Roman"/>
          <w:color w:val="000000"/>
          <w:sz w:val="20"/>
          <w:szCs w:val="20"/>
        </w:rPr>
        <w:t>’</w:t>
      </w:r>
      <w:r w:rsidR="00B610A2">
        <w:rPr>
          <w:rFonts w:ascii="Times New Roman" w:hAnsi="Times New Roman" w:cs="Times New Roman"/>
          <w:color w:val="000000"/>
          <w:sz w:val="20"/>
          <w:szCs w:val="20"/>
        </w:rPr>
        <w:t xml:space="preserve"> Association. No precedent of </w:t>
      </w:r>
      <w:r w:rsidR="00B610A2">
        <w:rPr>
          <w:rFonts w:ascii="Times New Roman" w:hAnsi="Times New Roman" w:cs="Times New Roman"/>
          <w:color w:val="000000"/>
          <w:sz w:val="20"/>
          <w:szCs w:val="20"/>
        </w:rPr>
        <w:t>our court supports the conclusion reached by the court in this dispute.</w:t>
      </w:r>
    </w:p>
    <w:p w14:paraId="26F20096"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0D3A1C" w14:textId="689D5F02" w:rsidR="00000000" w:rsidRDefault="00B610A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Although the court announces that executive branch decisions are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the statute, it does so without any meaningful analysis of the statutory term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Instead, the</w:t>
      </w:r>
      <w:r>
        <w:rPr>
          <w:rFonts w:ascii="Times New Roman" w:hAnsi="Times New Roman" w:cs="Times New Roman"/>
          <w:color w:val="000000"/>
          <w:sz w:val="20"/>
          <w:szCs w:val="20"/>
        </w:rPr>
        <w:t xml:space="preserve"> court relies on passing dicta in </w:t>
      </w:r>
      <w:r w:rsidR="00F07E52">
        <w:rPr>
          <w:rFonts w:ascii="Times New Roman" w:hAnsi="Times New Roman" w:cs="Times New Roman"/>
          <w:noProof/>
          <w:color w:val="000000"/>
          <w:sz w:val="20"/>
          <w:szCs w:val="20"/>
        </w:rPr>
        <w:drawing>
          <wp:inline distT="0" distB="0" distL="0" distR="0" wp14:anchorId="26D60736" wp14:editId="54FF7E4E">
            <wp:extent cx="161925" cy="161925"/>
            <wp:effectExtent l="0" t="0" r="0" b="0"/>
            <wp:docPr id="115" name="Picture 115">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1" w:history="1">
        <w:r>
          <w:rPr>
            <w:rFonts w:ascii="Times New Roman" w:hAnsi="Times New Roman" w:cs="Times New Roman"/>
            <w:i/>
            <w:iCs/>
            <w:color w:val="0E568C"/>
            <w:sz w:val="20"/>
            <w:szCs w:val="20"/>
          </w:rPr>
          <w:t>County of Freeborn by Tuveson v. Bryson</w:t>
        </w:r>
      </w:hyperlink>
      <w:r>
        <w:rPr>
          <w:rFonts w:ascii="Times New Roman" w:hAnsi="Times New Roman" w:cs="Times New Roman"/>
          <w:color w:val="000000"/>
          <w:sz w:val="20"/>
          <w:szCs w:val="20"/>
        </w:rPr>
        <w:t xml:space="preserve">, as definitively answering the question in this case. </w:t>
      </w:r>
      <w:r w:rsidR="00F07E52">
        <w:rPr>
          <w:rFonts w:ascii="Times New Roman" w:hAnsi="Times New Roman" w:cs="Times New Roman"/>
          <w:noProof/>
          <w:color w:val="000000"/>
          <w:sz w:val="20"/>
          <w:szCs w:val="20"/>
        </w:rPr>
        <w:drawing>
          <wp:inline distT="0" distB="0" distL="0" distR="0" wp14:anchorId="7BDF6826" wp14:editId="74D22520">
            <wp:extent cx="161925" cy="161925"/>
            <wp:effectExtent l="0" t="0" r="0" b="0"/>
            <wp:docPr id="116" name="Picture 116">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2" w:history="1">
        <w:r>
          <w:rPr>
            <w:rFonts w:ascii="Times New Roman" w:hAnsi="Times New Roman" w:cs="Times New Roman"/>
            <w:color w:val="0E568C"/>
            <w:sz w:val="20"/>
            <w:szCs w:val="20"/>
          </w:rPr>
          <w:t>297 Minn. 218, 210 N.W.2d 290 (1973)</w:t>
        </w:r>
      </w:hyperlink>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44AB6939" wp14:editId="49DFFFDB">
            <wp:extent cx="161925" cy="161925"/>
            <wp:effectExtent l="0" t="0" r="0" b="0"/>
            <wp:docPr id="117" name="Picture 117">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3" w:history="1">
        <w:r>
          <w:rPr>
            <w:rFonts w:ascii="Times New Roman" w:hAnsi="Times New Roman" w:cs="Times New Roman"/>
            <w:i/>
            <w:iCs/>
            <w:color w:val="0E568C"/>
            <w:sz w:val="20"/>
            <w:szCs w:val="20"/>
          </w:rPr>
          <w:t>Tuveson</w:t>
        </w:r>
      </w:hyperlink>
      <w:r>
        <w:rPr>
          <w:rFonts w:ascii="Times New Roman" w:hAnsi="Times New Roman" w:cs="Times New Roman"/>
          <w:color w:val="000000"/>
          <w:sz w:val="20"/>
          <w:szCs w:val="20"/>
        </w:rPr>
        <w:t xml:space="preserve"> has little application here.</w:t>
      </w:r>
      <w:bookmarkStart w:id="143" w:name="co_fnRef_B00102051458713_ID0E16CI_1"/>
      <w:bookmarkEnd w:id="14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"#co_footnote_B00102051458713_1"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6F7AFFD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CB4BEE1" w14:textId="2C9DBB33"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4" w:name="co_pp_sp_595_388_1"/>
      <w:bookmarkEnd w:id="144"/>
      <w:r>
        <w:rPr>
          <w:rFonts w:ascii="Times New Roman" w:hAnsi="Times New Roman" w:cs="Times New Roman"/>
          <w:b/>
          <w:bCs/>
          <w:color w:val="000000"/>
          <w:sz w:val="20"/>
          <w:szCs w:val="20"/>
        </w:rPr>
        <w:t>*388</w:t>
      </w:r>
      <w:r>
        <w:rPr>
          <w:rFonts w:ascii="Times New Roman" w:hAnsi="Times New Roman" w:cs="Times New Roman"/>
          <w:color w:val="000000"/>
          <w:sz w:val="20"/>
          <w:szCs w:val="20"/>
        </w:rPr>
        <w:t xml:space="preserve"> In </w:t>
      </w:r>
      <w:r w:rsidR="00F07E52">
        <w:rPr>
          <w:rFonts w:ascii="Times New Roman" w:hAnsi="Times New Roman" w:cs="Times New Roman"/>
          <w:noProof/>
          <w:color w:val="000000"/>
          <w:sz w:val="20"/>
          <w:szCs w:val="20"/>
        </w:rPr>
        <w:drawing>
          <wp:inline distT="0" distB="0" distL="0" distR="0" wp14:anchorId="7EF08D70" wp14:editId="37114556">
            <wp:extent cx="161925" cy="161925"/>
            <wp:effectExtent l="0" t="0" r="0" b="0"/>
            <wp:docPr id="118" name="Picture 118">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4" w:history="1">
        <w:r>
          <w:rPr>
            <w:rFonts w:ascii="Times New Roman" w:hAnsi="Times New Roman" w:cs="Times New Roman"/>
            <w:i/>
            <w:iCs/>
            <w:color w:val="0E568C"/>
            <w:sz w:val="20"/>
            <w:szCs w:val="20"/>
          </w:rPr>
          <w:t>Tuveson</w:t>
        </w:r>
      </w:hyperlink>
      <w:r>
        <w:rPr>
          <w:rFonts w:ascii="Times New Roman" w:hAnsi="Times New Roman" w:cs="Times New Roman"/>
          <w:color w:val="000000"/>
          <w:sz w:val="20"/>
          <w:szCs w:val="20"/>
        </w:rPr>
        <w:t xml:space="preserve">, a county planned to condemn a strip of private land for the purpose of relocating a county highway. </w:t>
      </w:r>
      <w:r w:rsidR="00F07E52">
        <w:rPr>
          <w:rFonts w:ascii="Times New Roman" w:hAnsi="Times New Roman" w:cs="Times New Roman"/>
          <w:noProof/>
          <w:color w:val="000000"/>
          <w:sz w:val="20"/>
          <w:szCs w:val="20"/>
        </w:rPr>
        <w:drawing>
          <wp:inline distT="0" distB="0" distL="0" distR="0" wp14:anchorId="6D6F0ACE" wp14:editId="64AC6A6E">
            <wp:extent cx="161925" cy="161925"/>
            <wp:effectExtent l="0" t="0" r="0" b="0"/>
            <wp:docPr id="119" name="Picture 119">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293</w:t>
        </w:r>
      </w:hyperlink>
      <w:r>
        <w:rPr>
          <w:rFonts w:ascii="Times New Roman" w:hAnsi="Times New Roman" w:cs="Times New Roman"/>
          <w:color w:val="000000"/>
          <w:sz w:val="20"/>
          <w:szCs w:val="20"/>
        </w:rPr>
        <w:t>. That strip of la</w:t>
      </w:r>
      <w:r>
        <w:rPr>
          <w:rFonts w:ascii="Times New Roman" w:hAnsi="Times New Roman" w:cs="Times New Roman"/>
          <w:color w:val="000000"/>
          <w:sz w:val="20"/>
          <w:szCs w:val="20"/>
        </w:rPr>
        <w:t xml:space="preserve">nd included part of a wildlife marsh. The landowners brought suit in district court to obtain </w:t>
      </w:r>
      <w:r>
        <w:rPr>
          <w:rFonts w:ascii="Times New Roman" w:hAnsi="Times New Roman" w:cs="Times New Roman"/>
          <w:color w:val="000000"/>
          <w:sz w:val="20"/>
          <w:szCs w:val="20"/>
        </w:rPr>
        <w:t>“</w:t>
      </w:r>
      <w:r>
        <w:rPr>
          <w:rFonts w:ascii="Times New Roman" w:hAnsi="Times New Roman" w:cs="Times New Roman"/>
          <w:color w:val="000000"/>
          <w:sz w:val="20"/>
          <w:szCs w:val="20"/>
        </w:rPr>
        <w:t>injunctive relief to restrain the county from acquiring the [property of the landowners] and from constructing a highway on it, claiming such conduct was prohibi</w:t>
      </w:r>
      <w:r>
        <w:rPr>
          <w:rFonts w:ascii="Times New Roman" w:hAnsi="Times New Roman" w:cs="Times New Roman"/>
          <w:color w:val="000000"/>
          <w:sz w:val="20"/>
          <w:szCs w:val="20"/>
        </w:rPr>
        <w:t>ted by the Minnesota Environmental Rights 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57FE6A42" wp14:editId="6F0DC378">
            <wp:extent cx="161925" cy="161925"/>
            <wp:effectExtent l="0" t="0" r="0" b="0"/>
            <wp:docPr id="120" name="Picture 120">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 issue before us in </w:t>
      </w:r>
      <w:r w:rsidR="00F07E52">
        <w:rPr>
          <w:rFonts w:ascii="Times New Roman" w:hAnsi="Times New Roman" w:cs="Times New Roman"/>
          <w:noProof/>
          <w:color w:val="000000"/>
          <w:sz w:val="20"/>
          <w:szCs w:val="20"/>
        </w:rPr>
        <w:drawing>
          <wp:inline distT="0" distB="0" distL="0" distR="0" wp14:anchorId="563F55B2" wp14:editId="7D897E6D">
            <wp:extent cx="161925" cy="161925"/>
            <wp:effectExtent l="0" t="0" r="0" b="0"/>
            <wp:docPr id="121" name="Picture 121">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7" w:history="1">
        <w:r>
          <w:rPr>
            <w:rFonts w:ascii="Times New Roman" w:hAnsi="Times New Roman" w:cs="Times New Roman"/>
            <w:i/>
            <w:iCs/>
            <w:color w:val="0E568C"/>
            <w:sz w:val="20"/>
            <w:szCs w:val="20"/>
          </w:rPr>
          <w:t>Tuveson</w:t>
        </w:r>
      </w:hyperlink>
      <w:r>
        <w:rPr>
          <w:rFonts w:ascii="Times New Roman" w:hAnsi="Times New Roman" w:cs="Times New Roman"/>
          <w:color w:val="000000"/>
          <w:sz w:val="20"/>
          <w:szCs w:val="20"/>
        </w:rPr>
        <w:t xml:space="preserve"> was whether the state’s sovereign power of eminent domain, appropriately delegated to the county, could be limited by MERA, which was silent about its impact on a county’s e</w:t>
      </w:r>
      <w:r>
        <w:rPr>
          <w:rFonts w:ascii="Times New Roman" w:hAnsi="Times New Roman" w:cs="Times New Roman"/>
          <w:color w:val="000000"/>
          <w:sz w:val="20"/>
          <w:szCs w:val="20"/>
        </w:rPr>
        <w:t xml:space="preserve">minent domain powers. On this narrow question we held that the Legislature </w:t>
      </w:r>
      <w:r>
        <w:rPr>
          <w:rFonts w:ascii="Times New Roman" w:hAnsi="Times New Roman" w:cs="Times New Roman"/>
          <w:color w:val="000000"/>
          <w:sz w:val="20"/>
          <w:szCs w:val="20"/>
        </w:rPr>
        <w:t>“</w:t>
      </w:r>
      <w:r>
        <w:rPr>
          <w:rFonts w:ascii="Times New Roman" w:hAnsi="Times New Roman" w:cs="Times New Roman"/>
          <w:color w:val="000000"/>
          <w:sz w:val="20"/>
          <w:szCs w:val="20"/>
        </w:rPr>
        <w:t>intended in appropriate cases that the power of eminent domain possessed by governmental subdivisions</w:t>
      </w:r>
      <w:r>
        <w:rPr>
          <w:rFonts w:ascii="Times New Roman" w:hAnsi="Times New Roman" w:cs="Times New Roman"/>
          <w:color w:val="000000"/>
          <w:sz w:val="20"/>
          <w:szCs w:val="20"/>
        </w:rPr>
        <w:t>—</w:t>
      </w:r>
      <w:r>
        <w:rPr>
          <w:rFonts w:ascii="Times New Roman" w:hAnsi="Times New Roman" w:cs="Times New Roman"/>
          <w:color w:val="000000"/>
          <w:sz w:val="20"/>
          <w:szCs w:val="20"/>
        </w:rPr>
        <w:t>including the power of a county to condemn land for a public highway</w:t>
      </w:r>
      <w:r>
        <w:rPr>
          <w:rFonts w:ascii="Times New Roman" w:hAnsi="Times New Roman" w:cs="Times New Roman"/>
          <w:color w:val="000000"/>
          <w:sz w:val="20"/>
          <w:szCs w:val="20"/>
        </w:rPr>
        <w:t>—</w:t>
      </w:r>
      <w:r>
        <w:rPr>
          <w:rFonts w:ascii="Times New Roman" w:hAnsi="Times New Roman" w:cs="Times New Roman"/>
          <w:color w:val="000000"/>
          <w:sz w:val="20"/>
          <w:szCs w:val="20"/>
        </w:rPr>
        <w:t>was to be</w:t>
      </w:r>
      <w:r>
        <w:rPr>
          <w:rFonts w:ascii="Times New Roman" w:hAnsi="Times New Roman" w:cs="Times New Roman"/>
          <w:color w:val="000000"/>
          <w:sz w:val="20"/>
          <w:szCs w:val="20"/>
        </w:rPr>
        <w:t xml:space="preserve"> limited by the provisions of the 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56C760D5" wp14:editId="5E47EB5C">
            <wp:extent cx="161925" cy="161925"/>
            <wp:effectExtent l="0" t="0" r="0" b="0"/>
            <wp:docPr id="122" name="Picture 122">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296</w:t>
        </w:r>
      </w:hyperlink>
      <w:r>
        <w:rPr>
          <w:rFonts w:ascii="Times New Roman" w:hAnsi="Times New Roman" w:cs="Times New Roman"/>
          <w:color w:val="000000"/>
          <w:sz w:val="20"/>
          <w:szCs w:val="20"/>
        </w:rPr>
        <w:t>.</w:t>
      </w:r>
    </w:p>
    <w:p w14:paraId="1D0BA25F"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260C7D0" w14:textId="63C36049"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issue of whether MERA interacts with the eminent domain powers of a political subdivision has no bearing here. As we not</w:t>
      </w:r>
      <w:r>
        <w:rPr>
          <w:rFonts w:ascii="Times New Roman" w:hAnsi="Times New Roman" w:cs="Times New Roman"/>
          <w:color w:val="000000"/>
          <w:sz w:val="20"/>
          <w:szCs w:val="20"/>
        </w:rPr>
        <w:t xml:space="preserve">ed in </w:t>
      </w:r>
      <w:r w:rsidR="00F07E52">
        <w:rPr>
          <w:rFonts w:ascii="Times New Roman" w:hAnsi="Times New Roman" w:cs="Times New Roman"/>
          <w:noProof/>
          <w:color w:val="000000"/>
          <w:sz w:val="20"/>
          <w:szCs w:val="20"/>
        </w:rPr>
        <w:drawing>
          <wp:inline distT="0" distB="0" distL="0" distR="0" wp14:anchorId="39DABD0C" wp14:editId="5C7731EE">
            <wp:extent cx="161925" cy="161925"/>
            <wp:effectExtent l="0" t="0" r="0" b="0"/>
            <wp:docPr id="123" name="Picture 123">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Pr>
            <w:rFonts w:ascii="Times New Roman" w:hAnsi="Times New Roman" w:cs="Times New Roman"/>
            <w:i/>
            <w:iCs/>
            <w:color w:val="0E568C"/>
            <w:sz w:val="20"/>
            <w:szCs w:val="20"/>
          </w:rPr>
          <w:t>Tuveson</w:t>
        </w:r>
      </w:hyperlink>
      <w:r>
        <w:rPr>
          <w:rFonts w:ascii="Times New Roman" w:hAnsi="Times New Roman" w:cs="Times New Roman"/>
          <w:color w:val="000000"/>
          <w:sz w:val="20"/>
          <w:szCs w:val="20"/>
        </w:rPr>
        <w:t xml:space="preserve">, the power of eminent </w:t>
      </w:r>
      <w:r>
        <w:rPr>
          <w:rFonts w:ascii="Times New Roman" w:hAnsi="Times New Roman" w:cs="Times New Roman"/>
          <w:color w:val="000000"/>
          <w:sz w:val="20"/>
          <w:szCs w:val="20"/>
        </w:rPr>
        <w:lastRenderedPageBreak/>
        <w:t xml:space="preserve">domain is an essential attribute of sovereignty; and a delegation of that power by the Legislature to subordinate jurisdictions can be modified or withdrawn by the state. </w:t>
      </w:r>
      <w:r w:rsidR="00F07E52">
        <w:rPr>
          <w:rFonts w:ascii="Times New Roman" w:hAnsi="Times New Roman" w:cs="Times New Roman"/>
          <w:noProof/>
          <w:color w:val="000000"/>
          <w:sz w:val="20"/>
          <w:szCs w:val="20"/>
        </w:rPr>
        <w:drawing>
          <wp:inline distT="0" distB="0" distL="0" distR="0" wp14:anchorId="17933DE5" wp14:editId="2B01DB1C">
            <wp:extent cx="161925" cy="161925"/>
            <wp:effectExtent l="0" t="0" r="0" b="0"/>
            <wp:docPr id="124" name="Picture 124">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295</w:t>
        </w:r>
      </w:hyperlink>
      <w:r>
        <w:rPr>
          <w:rFonts w:ascii="Times New Roman" w:hAnsi="Times New Roman" w:cs="Times New Roman"/>
          <w:color w:val="000000"/>
          <w:sz w:val="20"/>
          <w:szCs w:val="20"/>
        </w:rPr>
        <w:t>. The delegation of this power to a county, which is a legislatively created subdivision of the state, does not implicate the separation of powers doctrine in the way it does i</w:t>
      </w:r>
      <w:r>
        <w:rPr>
          <w:rFonts w:ascii="Times New Roman" w:hAnsi="Times New Roman" w:cs="Times New Roman"/>
          <w:color w:val="000000"/>
          <w:sz w:val="20"/>
          <w:szCs w:val="20"/>
        </w:rPr>
        <w:t>n the instant case. And while we granted review on only two issues, and other issues remain to be decided after our opinion in this matter is issued, including certain constitutional arguments raised by the DNR, the issue I raise below regarding separation</w:t>
      </w:r>
      <w:r>
        <w:rPr>
          <w:rFonts w:ascii="Times New Roman" w:hAnsi="Times New Roman" w:cs="Times New Roman"/>
          <w:color w:val="000000"/>
          <w:sz w:val="20"/>
          <w:szCs w:val="20"/>
        </w:rPr>
        <w:t xml:space="preserve"> of powers should also guide us in our statutory interpretation work.</w:t>
      </w:r>
    </w:p>
    <w:p w14:paraId="35DE645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BBEEB1" w14:textId="6095BAF1"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Rather than relying on irrelevant dicta, this court should apply our canons of interpretation, beginning with a plain meaning analysis.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71" w:history="1">
        <w:r>
          <w:rPr>
            <w:rFonts w:ascii="Times New Roman" w:hAnsi="Times New Roman" w:cs="Times New Roman"/>
            <w:i/>
            <w:iCs/>
            <w:color w:val="0E568C"/>
            <w:sz w:val="20"/>
            <w:szCs w:val="20"/>
          </w:rPr>
          <w:t>Sta</w:t>
        </w:r>
        <w:r>
          <w:rPr>
            <w:rFonts w:ascii="Times New Roman" w:hAnsi="Times New Roman" w:cs="Times New Roman"/>
            <w:i/>
            <w:iCs/>
            <w:color w:val="0E568C"/>
            <w:sz w:val="20"/>
            <w:szCs w:val="20"/>
          </w:rPr>
          <w:t>ab v. Diocese of St. Cloud</w:t>
        </w:r>
        <w:r>
          <w:rPr>
            <w:rFonts w:ascii="Times New Roman" w:hAnsi="Times New Roman" w:cs="Times New Roman"/>
            <w:color w:val="0E568C"/>
            <w:sz w:val="20"/>
            <w:szCs w:val="20"/>
          </w:rPr>
          <w:t>, 853 N.W.2d 713, 716–17 (Minn. 2014)</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If the legislature’s intent is clear from the unambig</w:t>
      </w:r>
      <w:r>
        <w:rPr>
          <w:rFonts w:ascii="Times New Roman" w:hAnsi="Times New Roman" w:cs="Times New Roman"/>
          <w:color w:val="000000"/>
          <w:sz w:val="20"/>
          <w:szCs w:val="20"/>
        </w:rPr>
        <w:t>uous language of the statute, we apply the statute according to its plain meaning.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the word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not defined by the statute, we look first to the plain and ordinary meaning of the word. </w:t>
      </w:r>
      <w:r w:rsidR="00F07E52">
        <w:rPr>
          <w:rFonts w:ascii="Times New Roman" w:hAnsi="Times New Roman" w:cs="Times New Roman"/>
          <w:noProof/>
          <w:color w:val="000000"/>
          <w:sz w:val="20"/>
          <w:szCs w:val="20"/>
        </w:rPr>
        <w:drawing>
          <wp:inline distT="0" distB="0" distL="0" distR="0" wp14:anchorId="06BA2714" wp14:editId="464BAF6D">
            <wp:extent cx="161925" cy="161925"/>
            <wp:effectExtent l="0" t="0" r="0" b="0"/>
            <wp:docPr id="125" name="Picture 125">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2" w:history="1">
        <w:r>
          <w:rPr>
            <w:rFonts w:ascii="Times New Roman" w:hAnsi="Times New Roman" w:cs="Times New Roman"/>
            <w:i/>
            <w:iCs/>
            <w:color w:val="0E568C"/>
            <w:sz w:val="20"/>
            <w:szCs w:val="20"/>
          </w:rPr>
          <w:t>Cent. Hous. Assocs., LP v. Olson</w:t>
        </w:r>
        <w:r>
          <w:rPr>
            <w:rFonts w:ascii="Times New Roman" w:hAnsi="Times New Roman" w:cs="Times New Roman"/>
            <w:color w:val="0E568C"/>
            <w:sz w:val="20"/>
            <w:szCs w:val="20"/>
          </w:rPr>
          <w:t>, 929 N.W.2d 398, 403 (Minn. 2019)</w:t>
        </w:r>
      </w:hyperlink>
      <w:r>
        <w:rPr>
          <w:rFonts w:ascii="Times New Roman" w:hAnsi="Times New Roman" w:cs="Times New Roman"/>
          <w:color w:val="000000"/>
          <w:sz w:val="20"/>
          <w:szCs w:val="20"/>
        </w:rPr>
        <w:t xml:space="preserve">. To determine the plain meaning of a word, we begin with dictionary definitions. </w:t>
      </w:r>
      <w:r w:rsidR="00F07E52">
        <w:rPr>
          <w:rFonts w:ascii="Times New Roman" w:hAnsi="Times New Roman" w:cs="Times New Roman"/>
          <w:noProof/>
          <w:color w:val="000000"/>
          <w:sz w:val="20"/>
          <w:szCs w:val="20"/>
        </w:rPr>
        <w:drawing>
          <wp:inline distT="0" distB="0" distL="0" distR="0" wp14:anchorId="2E79D62D" wp14:editId="2B713512">
            <wp:extent cx="161925" cy="161925"/>
            <wp:effectExtent l="0" t="0" r="0" b="0"/>
            <wp:docPr id="126" name="Picture 126">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3" w:history="1">
        <w:r>
          <w:rPr>
            <w:rFonts w:ascii="Times New Roman" w:hAnsi="Times New Roman" w:cs="Times New Roman"/>
            <w:i/>
            <w:iCs/>
            <w:color w:val="0E568C"/>
            <w:sz w:val="20"/>
            <w:szCs w:val="20"/>
          </w:rPr>
          <w:t>Id.</w:t>
        </w:r>
      </w:hyperlink>
    </w:p>
    <w:p w14:paraId="57C0BFA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859B8D"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definitions used by the court</w:t>
      </w:r>
      <w:r>
        <w:rPr>
          <w:rFonts w:ascii="Times New Roman" w:hAnsi="Times New Roman" w:cs="Times New Roman"/>
          <w:color w:val="000000"/>
          <w:sz w:val="20"/>
          <w:szCs w:val="20"/>
        </w:rPr>
        <w:t xml:space="preserve"> of appeals are well chosen and useful here.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noun, means </w:t>
      </w:r>
      <w:r>
        <w:rPr>
          <w:rFonts w:ascii="Times New Roman" w:hAnsi="Times New Roman" w:cs="Times New Roman"/>
          <w:color w:val="000000"/>
          <w:sz w:val="20"/>
          <w:szCs w:val="20"/>
        </w:rPr>
        <w:t>“</w:t>
      </w:r>
      <w:r>
        <w:rPr>
          <w:rFonts w:ascii="Times New Roman" w:hAnsi="Times New Roman" w:cs="Times New Roman"/>
          <w:color w:val="000000"/>
          <w:sz w:val="20"/>
          <w:szCs w:val="20"/>
        </w:rPr>
        <w:t>the manner in which a person behaves, especially in a particular place or situation.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Oxford Dictionary of English</w:t>
      </w:r>
      <w:r>
        <w:rPr>
          <w:rFonts w:ascii="Times New Roman" w:hAnsi="Times New Roman" w:cs="Times New Roman"/>
          <w:color w:val="000000"/>
          <w:sz w:val="20"/>
          <w:szCs w:val="20"/>
        </w:rPr>
        <w:t xml:space="preserve"> 364 (3d ed. 2010). Another helpful definition is </w:t>
      </w:r>
      <w:r>
        <w:rPr>
          <w:rFonts w:ascii="Times New Roman" w:hAnsi="Times New Roman" w:cs="Times New Roman"/>
          <w:color w:val="000000"/>
          <w:sz w:val="20"/>
          <w:szCs w:val="20"/>
        </w:rPr>
        <w:t>“</w:t>
      </w:r>
      <w:r>
        <w:rPr>
          <w:rFonts w:ascii="Times New Roman" w:hAnsi="Times New Roman" w:cs="Times New Roman"/>
          <w:color w:val="000000"/>
          <w:sz w:val="20"/>
          <w:szCs w:val="20"/>
        </w:rPr>
        <w:t>personal behavior</w:t>
      </w:r>
      <w:r>
        <w:rPr>
          <w:rFonts w:ascii="Times New Roman" w:hAnsi="Times New Roman" w:cs="Times New Roman"/>
          <w:color w:val="000000"/>
          <w:sz w:val="20"/>
          <w:szCs w:val="20"/>
        </w:rPr>
        <w:t>; way of acting; bearing or deportment.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The Random House Dictionary of the English Language</w:t>
      </w:r>
      <w:r>
        <w:rPr>
          <w:rFonts w:ascii="Times New Roman" w:hAnsi="Times New Roman" w:cs="Times New Roman"/>
          <w:color w:val="000000"/>
          <w:sz w:val="20"/>
          <w:szCs w:val="20"/>
        </w:rPr>
        <w:t xml:space="preserve"> 426 (2d ed. 1987). This contrasts with </w:t>
      </w:r>
      <w:r>
        <w:rPr>
          <w:rFonts w:ascii="Times New Roman" w:hAnsi="Times New Roman" w:cs="Times New Roman"/>
          <w:color w:val="000000"/>
          <w:sz w:val="20"/>
          <w:szCs w:val="20"/>
        </w:rPr>
        <w:t>“</w:t>
      </w:r>
      <w:r>
        <w:rPr>
          <w:rFonts w:ascii="Times New Roman" w:hAnsi="Times New Roman" w:cs="Times New Roman"/>
          <w:color w:val="000000"/>
          <w:sz w:val="20"/>
          <w:szCs w:val="20"/>
        </w:rPr>
        <w:t>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is defined as </w:t>
      </w:r>
      <w:r>
        <w:rPr>
          <w:rFonts w:ascii="Times New Roman" w:hAnsi="Times New Roman" w:cs="Times New Roman"/>
          <w:color w:val="000000"/>
          <w:sz w:val="20"/>
          <w:szCs w:val="20"/>
        </w:rPr>
        <w:t>“</w:t>
      </w:r>
      <w:r>
        <w:rPr>
          <w:rFonts w:ascii="Times New Roman" w:hAnsi="Times New Roman" w:cs="Times New Roman"/>
          <w:color w:val="000000"/>
          <w:sz w:val="20"/>
          <w:szCs w:val="20"/>
        </w:rPr>
        <w:t>the act of reaching a conclusion or making up one’s mind.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The American Heritage Dictionary</w:t>
      </w:r>
      <w:r>
        <w:rPr>
          <w:rFonts w:ascii="Times New Roman" w:hAnsi="Times New Roman" w:cs="Times New Roman"/>
          <w:color w:val="000000"/>
          <w:sz w:val="20"/>
          <w:szCs w:val="20"/>
        </w:rPr>
        <w:t xml:space="preserve"> 484 (3d ed. 1992). An executive branch decision, including the process of gathering and analyzing information, and ultimately deciding on whether to grant a permit, is not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bookmarkStart w:id="145" w:name="co_fnRef_B00112051458713_ID0EVPDI_1"/>
      <w:bookmarkEnd w:id="14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w:instrText>
      </w:r>
      <w:r>
        <w:rPr>
          <w:rFonts w:ascii="Times New Roman" w:hAnsi="Times New Roman" w:cs="Times New Roman"/>
          <w:color w:val="000000"/>
          <w:sz w:val="16"/>
          <w:szCs w:val="16"/>
        </w:rPr>
        <w:instrText xml:space="preserve">ERLINK "#co_footnote_B00112051458713_1"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bookmarkStart w:id="146" w:name="co_pp_sp_595_389_1"/>
      <w:bookmarkEnd w:id="146"/>
      <w:r>
        <w:rPr>
          <w:rFonts w:ascii="Times New Roman" w:hAnsi="Times New Roman" w:cs="Times New Roman"/>
          <w:b/>
          <w:bCs/>
          <w:color w:val="000000"/>
          <w:sz w:val="20"/>
          <w:szCs w:val="20"/>
        </w:rPr>
        <w:t>*389</w:t>
      </w:r>
      <w:r>
        <w:rPr>
          <w:rFonts w:ascii="Times New Roman" w:hAnsi="Times New Roman" w:cs="Times New Roman"/>
          <w:color w:val="000000"/>
          <w:sz w:val="20"/>
          <w:szCs w:val="20"/>
        </w:rPr>
        <w:t xml:space="preserve"> Even if the DNR had mismanaged the permitting process, as appellants allege, that mismanagement itself did not create pollution or impairment. Rather, the acts by another party are what led to any pollution or impairment. I agree with the common-sense, pl</w:t>
      </w:r>
      <w:r>
        <w:rPr>
          <w:rFonts w:ascii="Times New Roman" w:hAnsi="Times New Roman" w:cs="Times New Roman"/>
          <w:color w:val="000000"/>
          <w:sz w:val="20"/>
          <w:szCs w:val="20"/>
        </w:rPr>
        <w:t>ain-language conclusion of the court of appeals that</w:t>
      </w:r>
    </w:p>
    <w:p w14:paraId="58AD2BF0" w14:textId="77777777" w:rsidR="00000000" w:rsidRDefault="00B610A2">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conduct alleged to have impaired the lake’s water levels is groundwater pumping. The DNR issued, maintained, and reviewed </w:t>
      </w:r>
      <w:r>
        <w:rPr>
          <w:rFonts w:ascii="Times New Roman" w:hAnsi="Times New Roman" w:cs="Times New Roman"/>
          <w:color w:val="000000"/>
          <w:sz w:val="20"/>
          <w:szCs w:val="20"/>
        </w:rPr>
        <w:t>groundwater-appropriation permits necessary for municipalities to extract g</w:t>
      </w:r>
      <w:r>
        <w:rPr>
          <w:rFonts w:ascii="Times New Roman" w:hAnsi="Times New Roman" w:cs="Times New Roman"/>
          <w:color w:val="000000"/>
          <w:sz w:val="20"/>
          <w:szCs w:val="20"/>
        </w:rPr>
        <w:t>roundwater. The DNR has only one tool for regulating water appropriations</w:t>
      </w:r>
      <w:r>
        <w:rPr>
          <w:rFonts w:ascii="Times New Roman" w:hAnsi="Times New Roman" w:cs="Times New Roman"/>
          <w:color w:val="000000"/>
          <w:sz w:val="20"/>
          <w:szCs w:val="20"/>
        </w:rPr>
        <w:t>—</w:t>
      </w:r>
      <w:r>
        <w:rPr>
          <w:rFonts w:ascii="Times New Roman" w:hAnsi="Times New Roman" w:cs="Times New Roman"/>
          <w:color w:val="000000"/>
          <w:sz w:val="20"/>
          <w:szCs w:val="20"/>
        </w:rPr>
        <w:t>permits. The complained-of conduct that impairs the lake is the withdrawal of groundwater in conformity with or under the authority of the DNR’s permits.</w:t>
      </w:r>
    </w:p>
    <w:p w14:paraId="067B8D7A" w14:textId="5E9B3F45" w:rsidR="00000000" w:rsidRDefault="00F07E5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31A40C3" wp14:editId="66F4F656">
            <wp:extent cx="161925" cy="161925"/>
            <wp:effectExtent l="0" t="0" r="0" b="0"/>
            <wp:docPr id="127" name="Picture 12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4" w:history="1">
        <w:r w:rsidR="00B610A2">
          <w:rPr>
            <w:rFonts w:ascii="Times New Roman" w:hAnsi="Times New Roman" w:cs="Times New Roman"/>
            <w:i/>
            <w:iCs/>
            <w:color w:val="0E568C"/>
            <w:sz w:val="20"/>
            <w:szCs w:val="20"/>
          </w:rPr>
          <w:t>White Bear Lake Restoration Ass’n ex rel. State v. Minn. Dep’t of Nat. Res.</w:t>
        </w:r>
        <w:r w:rsidR="00B610A2">
          <w:rPr>
            <w:rFonts w:ascii="Times New Roman" w:hAnsi="Times New Roman" w:cs="Times New Roman"/>
            <w:color w:val="0E568C"/>
            <w:sz w:val="20"/>
            <w:szCs w:val="20"/>
          </w:rPr>
          <w:t>, 928 N.W.2d 351, 361 (Minn. App. 2019)</w:t>
        </w:r>
      </w:hyperlink>
      <w:r w:rsidR="00B610A2">
        <w:rPr>
          <w:rFonts w:ascii="Times New Roman" w:hAnsi="Times New Roman" w:cs="Times New Roman"/>
          <w:color w:val="000000"/>
          <w:sz w:val="20"/>
          <w:szCs w:val="20"/>
        </w:rPr>
        <w:t>.</w:t>
      </w:r>
    </w:p>
    <w:p w14:paraId="4CEF3B6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C63C67" w14:textId="6FDC0C31"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 relies heavily on the Minnesota Environmental Policy Act (MEPA) to support its</w:t>
      </w:r>
      <w:r>
        <w:rPr>
          <w:rFonts w:ascii="Times New Roman" w:hAnsi="Times New Roman" w:cs="Times New Roman"/>
          <w:color w:val="000000"/>
          <w:sz w:val="20"/>
          <w:szCs w:val="20"/>
        </w:rPr>
        <w:t xml:space="preserve"> interpretation. But MEPA establishes that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not the boundless catchall that the court holds it to be. The statute </w:t>
      </w:r>
      <w:r>
        <w:rPr>
          <w:rFonts w:ascii="Times New Roman" w:hAnsi="Times New Roman" w:cs="Times New Roman"/>
          <w:i/>
          <w:iCs/>
          <w:color w:val="000000"/>
          <w:sz w:val="20"/>
          <w:szCs w:val="20"/>
        </w:rPr>
        <w:t>expressly</w:t>
      </w:r>
      <w:r>
        <w:rPr>
          <w:rFonts w:ascii="Times New Roman" w:hAnsi="Times New Roman" w:cs="Times New Roman"/>
          <w:color w:val="000000"/>
          <w:sz w:val="20"/>
          <w:szCs w:val="20"/>
        </w:rPr>
        <w:t xml:space="preserve"> distinguishes conduct from other types of activities. In defining </w:t>
      </w:r>
      <w:r>
        <w:rPr>
          <w:rFonts w:ascii="Times New Roman" w:hAnsi="Times New Roman" w:cs="Times New Roman"/>
          <w:color w:val="000000"/>
          <w:sz w:val="20"/>
          <w:szCs w:val="20"/>
        </w:rPr>
        <w:t>“</w:t>
      </w:r>
      <w:r>
        <w:rPr>
          <w:rFonts w:ascii="Times New Roman" w:hAnsi="Times New Roman" w:cs="Times New Roman"/>
          <w:color w:val="000000"/>
          <w:sz w:val="20"/>
          <w:szCs w:val="20"/>
        </w:rPr>
        <w:t>governmental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it separates regulating, approv</w:t>
      </w:r>
      <w:r>
        <w:rPr>
          <w:rFonts w:ascii="Times New Roman" w:hAnsi="Times New Roman" w:cs="Times New Roman"/>
          <w:color w:val="000000"/>
          <w:sz w:val="20"/>
          <w:szCs w:val="20"/>
        </w:rPr>
        <w:t xml:space="preserve">ing, and permitting a project from conducting a project.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71332618" wp14:editId="5CA638C0">
            <wp:extent cx="161925" cy="161925"/>
            <wp:effectExtent l="0" t="0" r="0" b="0"/>
            <wp:docPr id="128" name="Picture 128">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5" w:history="1">
        <w:r>
          <w:rPr>
            <w:rFonts w:ascii="Times New Roman" w:hAnsi="Times New Roman" w:cs="Times New Roman"/>
            <w:color w:val="0E568C"/>
            <w:sz w:val="20"/>
            <w:szCs w:val="20"/>
          </w:rPr>
          <w:t>Minn. Stat. § 116D.04, subd. 1a(d) (2018)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Governmental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means activities, including projects wholly or partially conducted</w:t>
      </w:r>
      <w:r>
        <w:rPr>
          <w:rFonts w:ascii="Times New Roman" w:hAnsi="Times New Roman" w:cs="Times New Roman"/>
          <w:color w:val="000000"/>
          <w:sz w:val="20"/>
          <w:szCs w:val="20"/>
        </w:rPr>
        <w:t>, permitted, assisted, financed, regulated, or approved by units of government including the federal government.</w:t>
      </w:r>
      <w:r>
        <w:rPr>
          <w:rFonts w:ascii="Times New Roman" w:hAnsi="Times New Roman" w:cs="Times New Roman"/>
          <w:color w:val="000000"/>
          <w:sz w:val="20"/>
          <w:szCs w:val="20"/>
        </w:rPr>
        <w:t>”</w:t>
      </w:r>
      <w:r>
        <w:rPr>
          <w:rFonts w:ascii="Times New Roman" w:hAnsi="Times New Roman" w:cs="Times New Roman"/>
          <w:color w:val="000000"/>
          <w:sz w:val="20"/>
          <w:szCs w:val="20"/>
        </w:rPr>
        <w:t>).</w:t>
      </w:r>
      <w:bookmarkStart w:id="147" w:name="co_fnRef_B00122051458713_ID0EYXDI_1"/>
      <w:bookmarkEnd w:id="14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"#co_footnote_B00122051458713_1"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Thus, conduct is distin</w:t>
      </w:r>
      <w:r>
        <w:rPr>
          <w:rFonts w:ascii="Times New Roman" w:hAnsi="Times New Roman" w:cs="Times New Roman"/>
          <w:color w:val="000000"/>
          <w:sz w:val="20"/>
          <w:szCs w:val="20"/>
        </w:rPr>
        <w:t>ct from permitting and regulating, which is what the DNR did in this case.</w:t>
      </w:r>
    </w:p>
    <w:p w14:paraId="2008036D"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78356D"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DNR did not pump the groundwater that caused the alleged decline in lake levels. The DNR made a decision, within its authority, to grant 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DNR did not pump a single </w:t>
      </w:r>
      <w:r>
        <w:rPr>
          <w:rFonts w:ascii="Times New Roman" w:hAnsi="Times New Roman" w:cs="Times New Roman"/>
          <w:color w:val="000000"/>
          <w:sz w:val="20"/>
          <w:szCs w:val="20"/>
        </w:rPr>
        <w:t xml:space="preserve">gallon of groundwater out of White Bear Lake or the aquifer. At most, the DNR consumed electricity and paper (and perhaps some ink) to effectuate </w:t>
      </w:r>
      <w:bookmarkStart w:id="148" w:name="co_pp_sp_595_390_1"/>
      <w:bookmarkEnd w:id="148"/>
      <w:r>
        <w:rPr>
          <w:rFonts w:ascii="Times New Roman" w:hAnsi="Times New Roman" w:cs="Times New Roman"/>
          <w:b/>
          <w:bCs/>
          <w:color w:val="000000"/>
          <w:sz w:val="20"/>
          <w:szCs w:val="20"/>
        </w:rPr>
        <w:t>*390</w:t>
      </w:r>
      <w:r>
        <w:rPr>
          <w:rFonts w:ascii="Times New Roman" w:hAnsi="Times New Roman" w:cs="Times New Roman"/>
          <w:color w:val="000000"/>
          <w:sz w:val="20"/>
          <w:szCs w:val="20"/>
        </w:rPr>
        <w:t xml:space="preserve"> its administrative decision to issue a permit, which can hardly be considered pollution or impairment under the statute. If the act by the DNR of issuing a permit is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MERA, the reach of MERA is essentially without limit.</w:t>
      </w:r>
    </w:p>
    <w:p w14:paraId="14A685B8"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64A5B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Of course, the DN</w:t>
      </w:r>
      <w:r>
        <w:rPr>
          <w:rFonts w:ascii="Times New Roman" w:hAnsi="Times New Roman" w:cs="Times New Roman"/>
          <w:color w:val="000000"/>
          <w:sz w:val="20"/>
          <w:szCs w:val="20"/>
        </w:rPr>
        <w:t xml:space="preserve">R could engage in conduct that causes pollution as defined by </w:t>
      </w:r>
      <w:hyperlink r:id="rId276" w:history="1">
        <w:r>
          <w:rPr>
            <w:rFonts w:ascii="Times New Roman" w:hAnsi="Times New Roman" w:cs="Times New Roman"/>
            <w:color w:val="0E568C"/>
            <w:sz w:val="20"/>
            <w:szCs w:val="20"/>
          </w:rPr>
          <w:t>Minn. Stat. §§ 116B.01</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.13 (2018). The DNR could engage in conduct by building a dam or treating a lake with herbicides that materially affect the environment. The DNR could construct an </w:t>
      </w:r>
      <w:r>
        <w:rPr>
          <w:rFonts w:ascii="Times New Roman" w:hAnsi="Times New Roman" w:cs="Times New Roman"/>
          <w:color w:val="000000"/>
          <w:sz w:val="20"/>
          <w:szCs w:val="20"/>
        </w:rPr>
        <w:t xml:space="preserve">administrative building to house employees that violates certain environmental quality standards. These types of activities could be conduct under chapter 116B. But an executive branch decision to issue a permit is no more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than a court decision a</w:t>
      </w:r>
      <w:r>
        <w:rPr>
          <w:rFonts w:ascii="Times New Roman" w:hAnsi="Times New Roman" w:cs="Times New Roman"/>
          <w:color w:val="000000"/>
          <w:sz w:val="20"/>
          <w:szCs w:val="20"/>
        </w:rPr>
        <w:t xml:space="preserve">llowing certain conduct </w:t>
      </w:r>
      <w:r>
        <w:rPr>
          <w:rFonts w:ascii="Times New Roman" w:hAnsi="Times New Roman" w:cs="Times New Roman"/>
          <w:color w:val="000000"/>
          <w:sz w:val="20"/>
          <w:szCs w:val="20"/>
        </w:rPr>
        <w:lastRenderedPageBreak/>
        <w:t xml:space="preserve">to proceed. Thus, based on the plain language, as well as the use of the term </w:t>
      </w:r>
      <w:r>
        <w:rPr>
          <w:rFonts w:ascii="Times New Roman" w:hAnsi="Times New Roman" w:cs="Times New Roman"/>
          <w:color w:val="000000"/>
          <w:sz w:val="20"/>
          <w:szCs w:val="20"/>
        </w:rPr>
        <w:t>“</w:t>
      </w:r>
      <w:r>
        <w:rPr>
          <w:rFonts w:ascii="Times New Roman" w:hAnsi="Times New Roman" w:cs="Times New Roman"/>
          <w:color w:val="000000"/>
          <w:sz w:val="20"/>
          <w:szCs w:val="20"/>
        </w:rPr>
        <w:t>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sister statutes, I would hold that conduct does not include administrative agency decisions.</w:t>
      </w:r>
    </w:p>
    <w:p w14:paraId="5735DDA1"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84514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72E672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9" w:name="co_anchor_I0764153104ea11ebaa7ffd5d04541"/>
      <w:bookmarkEnd w:id="149"/>
    </w:p>
    <w:p w14:paraId="6A375D7D" w14:textId="77777777" w:rsidR="00000000" w:rsidRDefault="00B610A2">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690A71F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Beyond the court’s strained and radical interpretation of MERA, the court’</w:t>
      </w:r>
      <w:r>
        <w:rPr>
          <w:rFonts w:ascii="Times New Roman" w:hAnsi="Times New Roman" w:cs="Times New Roman"/>
          <w:color w:val="000000"/>
          <w:sz w:val="20"/>
          <w:szCs w:val="20"/>
        </w:rPr>
        <w:t>s holding raises troubling constitutional issues that are avoided by affirming the court of appeals as set out in Part A of this dissent. The root constitutional problem created by the court’s decision is that it raises serious separation of powers concern</w:t>
      </w:r>
      <w:r>
        <w:rPr>
          <w:rFonts w:ascii="Times New Roman" w:hAnsi="Times New Roman" w:cs="Times New Roman"/>
          <w:color w:val="000000"/>
          <w:sz w:val="20"/>
          <w:szCs w:val="20"/>
        </w:rPr>
        <w:t>s because it arguably encroaches on the powers of the executive branch. As drafted</w:t>
      </w:r>
      <w:r>
        <w:rPr>
          <w:rFonts w:ascii="Times New Roman" w:hAnsi="Times New Roman" w:cs="Times New Roman"/>
          <w:color w:val="000000"/>
          <w:sz w:val="20"/>
          <w:szCs w:val="20"/>
        </w:rPr>
        <w:t>—</w:t>
      </w:r>
      <w:r>
        <w:rPr>
          <w:rFonts w:ascii="Times New Roman" w:hAnsi="Times New Roman" w:cs="Times New Roman"/>
          <w:color w:val="000000"/>
          <w:sz w:val="20"/>
          <w:szCs w:val="20"/>
        </w:rPr>
        <w:t>and as interpreted by the DNR, the court of appeals, and my dissent</w:t>
      </w:r>
      <w:r>
        <w:rPr>
          <w:rFonts w:ascii="Times New Roman" w:hAnsi="Times New Roman" w:cs="Times New Roman"/>
          <w:color w:val="000000"/>
          <w:sz w:val="20"/>
          <w:szCs w:val="20"/>
        </w:rPr>
        <w:t>—</w:t>
      </w:r>
      <w:r>
        <w:rPr>
          <w:rFonts w:ascii="Times New Roman" w:hAnsi="Times New Roman" w:cs="Times New Roman"/>
          <w:color w:val="000000"/>
          <w:sz w:val="20"/>
          <w:szCs w:val="20"/>
        </w:rPr>
        <w:t>the statute is consistent with our separation of powers doctrine. But now, and in future cases in which a</w:t>
      </w:r>
      <w:r>
        <w:rPr>
          <w:rFonts w:ascii="Times New Roman" w:hAnsi="Times New Roman" w:cs="Times New Roman"/>
          <w:color w:val="000000"/>
          <w:sz w:val="20"/>
          <w:szCs w:val="20"/>
        </w:rPr>
        <w:t>n argument is made that MERA applies to some executive branch decision, we have a statute that delegates to the judicial branch the de novo review of executive branch decisions and provides a right to equitable relief commanding the executive branch to car</w:t>
      </w:r>
      <w:r>
        <w:rPr>
          <w:rFonts w:ascii="Times New Roman" w:hAnsi="Times New Roman" w:cs="Times New Roman"/>
          <w:color w:val="000000"/>
          <w:sz w:val="20"/>
          <w:szCs w:val="20"/>
        </w:rPr>
        <w:t>ry out executive functions in a manner the judicial branch demands.</w:t>
      </w:r>
      <w:bookmarkStart w:id="150" w:name="co_fnRef_B00132051458713_ID0E54DI_1"/>
      <w:bookmarkEnd w:id="15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"#co_footnote_B00132051458713_1"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p>
    <w:p w14:paraId="50C28CE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A4965E" w14:textId="3ADDC38D"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1" w:name="co_pp_sp_595_391_1"/>
      <w:bookmarkEnd w:id="151"/>
      <w:r>
        <w:rPr>
          <w:rFonts w:ascii="Times New Roman" w:hAnsi="Times New Roman" w:cs="Times New Roman"/>
          <w:b/>
          <w:bCs/>
          <w:color w:val="000000"/>
          <w:sz w:val="20"/>
          <w:szCs w:val="20"/>
        </w:rPr>
        <w:t>*391</w:t>
      </w:r>
      <w:r>
        <w:rPr>
          <w:rFonts w:ascii="Times New Roman" w:hAnsi="Times New Roman" w:cs="Times New Roman"/>
          <w:color w:val="000000"/>
          <w:sz w:val="20"/>
          <w:szCs w:val="20"/>
        </w:rPr>
        <w:t xml:space="preserve"> We have consistently stated </w:t>
      </w:r>
      <w:r>
        <w:rPr>
          <w:rFonts w:ascii="Times New Roman" w:hAnsi="Times New Roman" w:cs="Times New Roman"/>
          <w:color w:val="000000"/>
          <w:sz w:val="20"/>
          <w:szCs w:val="20"/>
        </w:rPr>
        <w:t xml:space="preserve">that the Legislature may not </w:t>
      </w:r>
      <w:r>
        <w:rPr>
          <w:rFonts w:ascii="Times New Roman" w:hAnsi="Times New Roman" w:cs="Times New Roman"/>
          <w:color w:val="000000"/>
          <w:sz w:val="20"/>
          <w:szCs w:val="20"/>
        </w:rPr>
        <w:t>“</w:t>
      </w:r>
      <w:r>
        <w:rPr>
          <w:rFonts w:ascii="Times New Roman" w:hAnsi="Times New Roman" w:cs="Times New Roman"/>
          <w:color w:val="000000"/>
          <w:sz w:val="20"/>
          <w:szCs w:val="20"/>
        </w:rPr>
        <w:t>delegate to the judiciary duties which are essentially administrative in character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we view with </w:t>
      </w:r>
      <w:r>
        <w:rPr>
          <w:rFonts w:ascii="Times New Roman" w:hAnsi="Times New Roman" w:cs="Times New Roman"/>
          <w:color w:val="000000"/>
          <w:sz w:val="20"/>
          <w:szCs w:val="20"/>
        </w:rPr>
        <w:t>“</w:t>
      </w:r>
      <w:r>
        <w:rPr>
          <w:rFonts w:ascii="Times New Roman" w:hAnsi="Times New Roman" w:cs="Times New Roman"/>
          <w:color w:val="000000"/>
          <w:sz w:val="20"/>
          <w:szCs w:val="20"/>
        </w:rPr>
        <w:t>disfavor statutes which specify trials de novo and which attempt to confer original jurisdiction on trial courts over p</w:t>
      </w:r>
      <w:r>
        <w:rPr>
          <w:rFonts w:ascii="Times New Roman" w:hAnsi="Times New Roman" w:cs="Times New Roman"/>
          <w:color w:val="000000"/>
          <w:sz w:val="20"/>
          <w:szCs w:val="20"/>
        </w:rPr>
        <w:t>olicy matters which are the responsibility of the legislative and executive branches.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52495BD5" wp14:editId="35092503">
            <wp:extent cx="161925" cy="161925"/>
            <wp:effectExtent l="0" t="0" r="0" b="0"/>
            <wp:docPr id="129" name="Picture 129">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7" w:history="1">
        <w:r>
          <w:rPr>
            <w:rFonts w:ascii="Times New Roman" w:hAnsi="Times New Roman" w:cs="Times New Roman"/>
            <w:i/>
            <w:iCs/>
            <w:color w:val="0E568C"/>
            <w:sz w:val="20"/>
            <w:szCs w:val="20"/>
          </w:rPr>
          <w:t>Reserve Mining Co. v. Herbst</w:t>
        </w:r>
        <w:r>
          <w:rPr>
            <w:rFonts w:ascii="Times New Roman" w:hAnsi="Times New Roman" w:cs="Times New Roman"/>
            <w:color w:val="0E568C"/>
            <w:sz w:val="20"/>
            <w:szCs w:val="20"/>
          </w:rPr>
          <w:t>, 256 N.W.2d 808, 824 (Minn. 1977)</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6354D09F" wp14:editId="6B2EB862">
            <wp:extent cx="161925" cy="161925"/>
            <wp:effectExtent l="0" t="0" r="0" b="0"/>
            <wp:docPr id="130" name="Picture 130">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8" w:history="1">
        <w:r>
          <w:rPr>
            <w:rFonts w:ascii="Times New Roman" w:hAnsi="Times New Roman" w:cs="Times New Roman"/>
            <w:i/>
            <w:iCs/>
            <w:color w:val="0E568C"/>
            <w:sz w:val="20"/>
            <w:szCs w:val="20"/>
          </w:rPr>
          <w:t>Dokmo v. Indep. Sch. Dist. No. 11, Anoka-Hennepin</w:t>
        </w:r>
        <w:r>
          <w:rPr>
            <w:rFonts w:ascii="Times New Roman" w:hAnsi="Times New Roman" w:cs="Times New Roman"/>
            <w:color w:val="0E568C"/>
            <w:sz w:val="20"/>
            <w:szCs w:val="20"/>
          </w:rPr>
          <w:t>, 459 N.W.2d 671, 674 (Minn. 1990)</w:t>
        </w:r>
      </w:hyperlink>
      <w:r>
        <w:rPr>
          <w:rFonts w:ascii="Times New Roman" w:hAnsi="Times New Roman" w:cs="Times New Roman"/>
          <w:color w:val="000000"/>
          <w:sz w:val="20"/>
          <w:szCs w:val="20"/>
        </w:rPr>
        <w:t xml:space="preserve"> (stating that </w:t>
      </w:r>
      <w:r>
        <w:rPr>
          <w:rFonts w:ascii="Times New Roman" w:hAnsi="Times New Roman" w:cs="Times New Roman"/>
          <w:color w:val="000000"/>
          <w:sz w:val="20"/>
          <w:szCs w:val="20"/>
        </w:rPr>
        <w:t>“</w:t>
      </w:r>
      <w:r>
        <w:rPr>
          <w:rFonts w:ascii="Times New Roman" w:hAnsi="Times New Roman" w:cs="Times New Roman"/>
          <w:color w:val="000000"/>
          <w:sz w:val="20"/>
          <w:szCs w:val="20"/>
        </w:rPr>
        <w:t>[c]onstitutional principles of separate governmental powers require that the judiciary refrain from a de novo rev</w:t>
      </w:r>
      <w:r>
        <w:rPr>
          <w:rFonts w:ascii="Times New Roman" w:hAnsi="Times New Roman" w:cs="Times New Roman"/>
          <w:color w:val="000000"/>
          <w:sz w:val="20"/>
          <w:szCs w:val="20"/>
        </w:rPr>
        <w:t>iew of administrative decisions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quoting the language from </w:t>
      </w:r>
      <w:r w:rsidR="00F07E52">
        <w:rPr>
          <w:rFonts w:ascii="Times New Roman" w:hAnsi="Times New Roman" w:cs="Times New Roman"/>
          <w:noProof/>
          <w:color w:val="000000"/>
          <w:sz w:val="20"/>
          <w:szCs w:val="20"/>
        </w:rPr>
        <w:drawing>
          <wp:inline distT="0" distB="0" distL="0" distR="0" wp14:anchorId="47D44039" wp14:editId="3188A232">
            <wp:extent cx="161925" cy="161925"/>
            <wp:effectExtent l="0" t="0" r="0" b="0"/>
            <wp:docPr id="131" name="Picture 131">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9" w:history="1">
        <w:r>
          <w:rPr>
            <w:rFonts w:ascii="Times New Roman" w:hAnsi="Times New Roman" w:cs="Times New Roman"/>
            <w:i/>
            <w:iCs/>
            <w:color w:val="0E568C"/>
            <w:sz w:val="20"/>
            <w:szCs w:val="20"/>
          </w:rPr>
          <w:t>Reserve Mining Co.</w:t>
        </w:r>
      </w:hyperlink>
      <w:r>
        <w:rPr>
          <w:rFonts w:ascii="Times New Roman" w:hAnsi="Times New Roman" w:cs="Times New Roman"/>
          <w:color w:val="000000"/>
          <w:sz w:val="20"/>
          <w:szCs w:val="20"/>
        </w:rPr>
        <w:t>).</w:t>
      </w:r>
    </w:p>
    <w:p w14:paraId="0F29782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F442F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Appellants seek injunctive relief from the district court. They ask the district court to require the DNR to </w:t>
      </w:r>
      <w:r>
        <w:rPr>
          <w:rFonts w:ascii="Times New Roman" w:hAnsi="Times New Roman" w:cs="Times New Roman"/>
          <w:color w:val="000000"/>
          <w:sz w:val="20"/>
          <w:szCs w:val="20"/>
        </w:rPr>
        <w:t>“</w:t>
      </w:r>
      <w:r>
        <w:rPr>
          <w:rFonts w:ascii="Times New Roman" w:hAnsi="Times New Roman" w:cs="Times New Roman"/>
          <w:color w:val="000000"/>
          <w:sz w:val="20"/>
          <w:szCs w:val="20"/>
        </w:rPr>
        <w:t>restore water leve</w:t>
      </w:r>
      <w:r>
        <w:rPr>
          <w:rFonts w:ascii="Times New Roman" w:hAnsi="Times New Roman" w:cs="Times New Roman"/>
          <w:color w:val="000000"/>
          <w:sz w:val="20"/>
          <w:szCs w:val="20"/>
        </w:rPr>
        <w:t>ls in White Bear Lake to a protected elevation of 923.5 feet or another level to be determined by the court,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along with other injunctive relief dictating the DNR’s management of White Bear Lake and the Prairie du Chien-Jordan aquifer. This type of relief </w:t>
      </w:r>
      <w:r>
        <w:rPr>
          <w:rFonts w:ascii="Times New Roman" w:hAnsi="Times New Roman" w:cs="Times New Roman"/>
          <w:color w:val="000000"/>
          <w:sz w:val="20"/>
          <w:szCs w:val="20"/>
        </w:rPr>
        <w:t xml:space="preserve">reeks of impermissible encroachment by the judicial branch into </w:t>
      </w:r>
      <w:r>
        <w:rPr>
          <w:rFonts w:ascii="Times New Roman" w:hAnsi="Times New Roman" w:cs="Times New Roman"/>
          <w:color w:val="000000"/>
          <w:sz w:val="20"/>
          <w:szCs w:val="20"/>
        </w:rPr>
        <w:t>executive branch authority. At issue is not judicial deference to an administrative agency decision, but rather whether the doctrine of separation of powers between co-equal branches is violat</w:t>
      </w:r>
      <w:r>
        <w:rPr>
          <w:rFonts w:ascii="Times New Roman" w:hAnsi="Times New Roman" w:cs="Times New Roman"/>
          <w:color w:val="000000"/>
          <w:sz w:val="20"/>
          <w:szCs w:val="20"/>
        </w:rPr>
        <w:t xml:space="preserve">ed. An interpretation of MERA that allows a district court to serve as a quasi-executive agency, determining the appropriate water elevations to which the DNR should manage the lakes, violates the constitutionally required separation of powers.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80" w:history="1">
        <w:r>
          <w:rPr>
            <w:rFonts w:ascii="Times New Roman" w:hAnsi="Times New Roman" w:cs="Times New Roman"/>
            <w:i/>
            <w:iCs/>
            <w:color w:val="0E568C"/>
            <w:sz w:val="20"/>
            <w:szCs w:val="20"/>
          </w:rPr>
          <w:t>State v. Leonard</w:t>
        </w:r>
        <w:r>
          <w:rPr>
            <w:rFonts w:ascii="Times New Roman" w:hAnsi="Times New Roman" w:cs="Times New Roman"/>
            <w:color w:val="0E568C"/>
            <w:sz w:val="20"/>
            <w:szCs w:val="20"/>
          </w:rPr>
          <w:t>, 943 N.W.2d 149, 160 (Minn. 2020)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If we can construe a statute to avoid a constitutional confrontation, we are to do so.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 omitted) (internal quotation marks omitted)). In </w:t>
      </w:r>
      <w:hyperlink r:id="rId281" w:history="1">
        <w:r>
          <w:rPr>
            <w:rFonts w:ascii="Times New Roman" w:hAnsi="Times New Roman" w:cs="Times New Roman"/>
            <w:i/>
            <w:iCs/>
            <w:color w:val="0E568C"/>
            <w:sz w:val="20"/>
            <w:szCs w:val="20"/>
          </w:rPr>
          <w:t>Steenerson v. Great N. R.R. Co</w:t>
        </w:r>
        <w:r>
          <w:rPr>
            <w:rFonts w:ascii="Times New Roman" w:hAnsi="Times New Roman" w:cs="Times New Roman"/>
            <w:i/>
            <w:iCs/>
            <w:color w:val="0E568C"/>
            <w:sz w:val="20"/>
            <w:szCs w:val="20"/>
          </w:rPr>
          <w:t>.</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xml:space="preserve"> we avoided this type of encroachment. </w:t>
      </w:r>
      <w:hyperlink r:id="rId282" w:history="1">
        <w:r>
          <w:rPr>
            <w:rFonts w:ascii="Times New Roman" w:hAnsi="Times New Roman" w:cs="Times New Roman"/>
            <w:color w:val="0E568C"/>
            <w:sz w:val="20"/>
            <w:szCs w:val="20"/>
          </w:rPr>
          <w:t>69 Minn. 353, 72 N.W. 713, 716 (1897)</w:t>
        </w:r>
      </w:hyperlink>
      <w:r>
        <w:rPr>
          <w:rFonts w:ascii="Times New Roman" w:hAnsi="Times New Roman" w:cs="Times New Roman"/>
          <w:color w:val="000000"/>
          <w:sz w:val="20"/>
          <w:szCs w:val="20"/>
        </w:rPr>
        <w:t xml:space="preserve">. In </w:t>
      </w:r>
      <w:hyperlink r:id="rId283" w:history="1">
        <w:r>
          <w:rPr>
            <w:rFonts w:ascii="Times New Roman" w:hAnsi="Times New Roman" w:cs="Times New Roman"/>
            <w:i/>
            <w:iCs/>
            <w:color w:val="0E568C"/>
            <w:sz w:val="20"/>
            <w:szCs w:val="20"/>
          </w:rPr>
          <w:t>Steenerson</w:t>
        </w:r>
      </w:hyperlink>
      <w:r>
        <w:rPr>
          <w:rFonts w:ascii="Times New Roman" w:hAnsi="Times New Roman" w:cs="Times New Roman"/>
          <w:color w:val="000000"/>
          <w:sz w:val="20"/>
          <w:szCs w:val="20"/>
        </w:rPr>
        <w:t>, the appellant asked our court, in accordance with a statute, to review an executive branch decision setting</w:t>
      </w:r>
      <w:r>
        <w:rPr>
          <w:rFonts w:ascii="Times New Roman" w:hAnsi="Times New Roman" w:cs="Times New Roman"/>
          <w:color w:val="000000"/>
          <w:sz w:val="20"/>
          <w:szCs w:val="20"/>
        </w:rPr>
        <w:t xml:space="preserve"> railroad rates. </w:t>
      </w:r>
      <w:hyperlink r:id="rId284"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There we said:</w:t>
      </w:r>
    </w:p>
    <w:p w14:paraId="69BAF2A5" w14:textId="77777777" w:rsidR="00000000" w:rsidRDefault="00B610A2">
      <w:pPr>
        <w:widowControl w:val="0"/>
        <w:autoSpaceDE w:val="0"/>
        <w:autoSpaceDN w:val="0"/>
        <w:adjustRightInd w:val="0"/>
        <w:spacing w:before="600" w:after="400" w:line="240" w:lineRule="auto"/>
        <w:ind w:left="1000" w:right="800"/>
        <w:jc w:val="both"/>
        <w:rPr>
          <w:rFonts w:ascii="Times New Roman" w:hAnsi="Times New Roman" w:cs="Times New Roman"/>
          <w:i/>
          <w:iCs/>
          <w:color w:val="000000"/>
          <w:sz w:val="20"/>
          <w:szCs w:val="20"/>
        </w:rPr>
      </w:pPr>
      <w:r>
        <w:rPr>
          <w:rFonts w:ascii="Times New Roman" w:hAnsi="Times New Roman" w:cs="Times New Roman"/>
          <w:color w:val="000000"/>
          <w:sz w:val="20"/>
          <w:szCs w:val="20"/>
        </w:rPr>
        <w:t>If by this the legislature intended to provide that the court should put itself in the place of the commission, try the matter de novo, and determine what are reasonable rates, without regard to the findings of th</w:t>
      </w:r>
      <w:r>
        <w:rPr>
          <w:rFonts w:ascii="Times New Roman" w:hAnsi="Times New Roman" w:cs="Times New Roman"/>
          <w:color w:val="000000"/>
          <w:sz w:val="20"/>
          <w:szCs w:val="20"/>
        </w:rPr>
        <w:t xml:space="preserve">e commission, such intent cannot be carried out, as a statute which so provided would be unconstitutional. </w:t>
      </w:r>
      <w:r>
        <w:rPr>
          <w:rFonts w:ascii="Times New Roman" w:hAnsi="Times New Roman" w:cs="Times New Roman"/>
          <w:i/>
          <w:iCs/>
          <w:color w:val="000000"/>
          <w:sz w:val="20"/>
          <w:szCs w:val="20"/>
        </w:rPr>
        <w:t>The fixing of rates is a legislative or administrative act, not a judicial one</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And the performance of such duties cannot, under our constitution,</w:t>
      </w:r>
      <w:r>
        <w:rPr>
          <w:rFonts w:ascii="Times New Roman" w:hAnsi="Times New Roman" w:cs="Times New Roman"/>
          <w:i/>
          <w:iCs/>
          <w:color w:val="000000"/>
          <w:sz w:val="20"/>
          <w:szCs w:val="20"/>
        </w:rPr>
        <w:t xml:space="preserve"> be imposed on the judiciary.</w:t>
      </w:r>
    </w:p>
    <w:p w14:paraId="43FBA51E" w14:textId="77777777" w:rsidR="00000000" w:rsidRDefault="00B610A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85"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(emphasis added) (citations omitted). This is still as true today as it was over 100 years ago.</w:t>
      </w:r>
    </w:p>
    <w:p w14:paraId="27FA4F6F"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C61F81" w14:textId="2CD5E155"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discussed above, the court’s statutory analysis does not address this issue. In </w:t>
      </w:r>
      <w:hyperlink r:id="rId286" w:history="1">
        <w:r>
          <w:rPr>
            <w:rFonts w:ascii="Times New Roman" w:hAnsi="Times New Roman" w:cs="Times New Roman"/>
            <w:i/>
            <w:iCs/>
            <w:color w:val="0E568C"/>
            <w:sz w:val="20"/>
            <w:szCs w:val="20"/>
          </w:rPr>
          <w:t>Steenerson</w:t>
        </w:r>
      </w:hyperlink>
      <w:r>
        <w:rPr>
          <w:rFonts w:ascii="Times New Roman" w:hAnsi="Times New Roman" w:cs="Times New Roman"/>
          <w:color w:val="000000"/>
          <w:sz w:val="20"/>
          <w:szCs w:val="20"/>
        </w:rPr>
        <w:t xml:space="preserve"> we construed the</w:t>
      </w:r>
      <w:r>
        <w:rPr>
          <w:rFonts w:ascii="Times New Roman" w:hAnsi="Times New Roman" w:cs="Times New Roman"/>
          <w:color w:val="000000"/>
          <w:sz w:val="20"/>
          <w:szCs w:val="20"/>
        </w:rPr>
        <w:t xml:space="preserve"> statute to avoid an unconstitutional construction, and this would be the better route for the court to take today. We have consistently said that we should interpret statutes to avoid constitutional problems. </w:t>
      </w:r>
      <w:r w:rsidR="00F07E52">
        <w:rPr>
          <w:rFonts w:ascii="Times New Roman" w:hAnsi="Times New Roman" w:cs="Times New Roman"/>
          <w:noProof/>
          <w:color w:val="000000"/>
          <w:sz w:val="20"/>
          <w:szCs w:val="20"/>
        </w:rPr>
        <w:drawing>
          <wp:inline distT="0" distB="0" distL="0" distR="0" wp14:anchorId="34B0AA17" wp14:editId="2AE84CC5">
            <wp:extent cx="161925" cy="161925"/>
            <wp:effectExtent l="0" t="0" r="0" b="0"/>
            <wp:docPr id="132" name="Picture 132">
              <a:hlinkClick xmlns:a="http://schemas.openxmlformats.org/drawingml/2006/main" r:id="rId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8" w:history="1">
        <w:r>
          <w:rPr>
            <w:rFonts w:ascii="Times New Roman" w:hAnsi="Times New Roman" w:cs="Times New Roman"/>
            <w:i/>
            <w:iCs/>
            <w:color w:val="0E568C"/>
            <w:sz w:val="20"/>
            <w:szCs w:val="20"/>
          </w:rPr>
          <w:t>Limmer v. Ritchie</w:t>
        </w:r>
        <w:r>
          <w:rPr>
            <w:rFonts w:ascii="Times New Roman" w:hAnsi="Times New Roman" w:cs="Times New Roman"/>
            <w:color w:val="0E568C"/>
            <w:sz w:val="20"/>
            <w:szCs w:val="20"/>
          </w:rPr>
          <w:t>, 819 N.W.2d 622, 628 (Minn. 2012)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We need not resolve that thorny separation of powers problem here, however, because </w:t>
      </w:r>
      <w:bookmarkStart w:id="152" w:name="co_pp_sp_595_392_1"/>
      <w:bookmarkEnd w:id="152"/>
      <w:r>
        <w:rPr>
          <w:rFonts w:ascii="Times New Roman" w:hAnsi="Times New Roman" w:cs="Times New Roman"/>
          <w:b/>
          <w:bCs/>
          <w:color w:val="000000"/>
          <w:sz w:val="20"/>
          <w:szCs w:val="20"/>
        </w:rPr>
        <w:t>*392</w:t>
      </w:r>
      <w:r>
        <w:rPr>
          <w:rFonts w:ascii="Times New Roman" w:hAnsi="Times New Roman" w:cs="Times New Roman"/>
          <w:color w:val="000000"/>
          <w:sz w:val="20"/>
          <w:szCs w:val="20"/>
        </w:rPr>
        <w:t xml:space="preserve"> we are to construe statutes to av</w:t>
      </w:r>
      <w:r>
        <w:rPr>
          <w:rFonts w:ascii="Times New Roman" w:hAnsi="Times New Roman" w:cs="Times New Roman"/>
          <w:color w:val="000000"/>
          <w:sz w:val="20"/>
          <w:szCs w:val="20"/>
        </w:rPr>
        <w:t>oid a constitutional confrontation if it is possible to do so.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(citations omitted) (internal quotation marks omitted));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787A16F5" wp14:editId="7411208D">
            <wp:extent cx="161925" cy="161925"/>
            <wp:effectExtent l="0" t="0" r="0" b="0"/>
            <wp:docPr id="133" name="Picture 133">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Pr>
            <w:rFonts w:ascii="Times New Roman" w:hAnsi="Times New Roman" w:cs="Times New Roman"/>
            <w:i/>
            <w:iCs/>
            <w:color w:val="0E568C"/>
            <w:sz w:val="20"/>
            <w:szCs w:val="20"/>
          </w:rPr>
          <w:t>Martin ex rel. Hoff v. City of Rochester</w:t>
        </w:r>
        <w:r>
          <w:rPr>
            <w:rFonts w:ascii="Times New Roman" w:hAnsi="Times New Roman" w:cs="Times New Roman"/>
            <w:color w:val="0E568C"/>
            <w:sz w:val="20"/>
            <w:szCs w:val="20"/>
          </w:rPr>
          <w:t xml:space="preserve">, 642 </w:t>
        </w:r>
        <w:r>
          <w:rPr>
            <w:rFonts w:ascii="Times New Roman" w:hAnsi="Times New Roman" w:cs="Times New Roman"/>
            <w:color w:val="0E568C"/>
            <w:sz w:val="20"/>
            <w:szCs w:val="20"/>
          </w:rPr>
          <w:lastRenderedPageBreak/>
          <w:t>N.W.2d 1, 1</w:t>
        </w:r>
        <w:r>
          <w:rPr>
            <w:rFonts w:ascii="Times New Roman" w:hAnsi="Times New Roman" w:cs="Times New Roman"/>
            <w:color w:val="0E568C"/>
            <w:sz w:val="20"/>
            <w:szCs w:val="20"/>
          </w:rPr>
          <w:t>7 (Minn. 2002)</w:t>
        </w:r>
      </w:hyperlink>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7ECFB6B4" wp14:editId="48D061A0">
            <wp:extent cx="161925" cy="161925"/>
            <wp:effectExtent l="0" t="0" r="0" b="0"/>
            <wp:docPr id="134" name="Picture 134">
              <a:hlinkClick xmlns:a="http://schemas.openxmlformats.org/drawingml/2006/main" r:id="rId2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2" w:history="1">
        <w:r>
          <w:rPr>
            <w:rFonts w:ascii="Times New Roman" w:hAnsi="Times New Roman" w:cs="Times New Roman"/>
            <w:i/>
            <w:iCs/>
            <w:color w:val="0E568C"/>
            <w:sz w:val="20"/>
            <w:szCs w:val="20"/>
          </w:rPr>
          <w:t>State ex rel. Pearson v. Prob. Court of Ramsey Cty.</w:t>
        </w:r>
        <w:r>
          <w:rPr>
            <w:rFonts w:ascii="Times New Roman" w:hAnsi="Times New Roman" w:cs="Times New Roman"/>
            <w:color w:val="0E568C"/>
            <w:sz w:val="20"/>
            <w:szCs w:val="20"/>
          </w:rPr>
          <w:t>, 205 Minn. 545, 287 N.W. 297, 302 (1939)</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hyperlink r:id="rId293" w:history="1">
        <w:r>
          <w:rPr>
            <w:rFonts w:ascii="Times New Roman" w:hAnsi="Times New Roman" w:cs="Times New Roman"/>
            <w:color w:val="0E568C"/>
            <w:sz w:val="20"/>
            <w:szCs w:val="20"/>
          </w:rPr>
          <w:t>Minn. Stat. § 645.17(3) (2018)</w:t>
        </w:r>
      </w:hyperlink>
      <w:r>
        <w:rPr>
          <w:rFonts w:ascii="Times New Roman" w:hAnsi="Times New Roman" w:cs="Times New Roman"/>
          <w:color w:val="000000"/>
          <w:sz w:val="20"/>
          <w:szCs w:val="20"/>
        </w:rPr>
        <w:t xml:space="preserve"> (stating that in interpreting statutes, courts should presume that </w:t>
      </w:r>
      <w:r>
        <w:rPr>
          <w:rFonts w:ascii="Times New Roman" w:hAnsi="Times New Roman" w:cs="Times New Roman"/>
          <w:color w:val="000000"/>
          <w:sz w:val="20"/>
          <w:szCs w:val="20"/>
        </w:rPr>
        <w:t>“</w:t>
      </w:r>
      <w:r>
        <w:rPr>
          <w:rFonts w:ascii="Times New Roman" w:hAnsi="Times New Roman" w:cs="Times New Roman"/>
          <w:color w:val="000000"/>
          <w:sz w:val="20"/>
          <w:szCs w:val="20"/>
        </w:rPr>
        <w:t>the legislature does not intend to violate the Constitution of the United States or of this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 will do so </w:t>
      </w:r>
      <w:r>
        <w:rPr>
          <w:rFonts w:ascii="Times New Roman" w:hAnsi="Times New Roman" w:cs="Times New Roman"/>
          <w:color w:val="000000"/>
          <w:sz w:val="20"/>
          <w:szCs w:val="20"/>
        </w:rPr>
        <w:t>“</w:t>
      </w:r>
      <w:r>
        <w:rPr>
          <w:rFonts w:ascii="Times New Roman" w:hAnsi="Times New Roman" w:cs="Times New Roman"/>
          <w:color w:val="000000"/>
          <w:sz w:val="20"/>
          <w:szCs w:val="20"/>
        </w:rPr>
        <w:t>even if the construction that avoids a constitutional confrontation is</w:t>
      </w:r>
      <w:r>
        <w:rPr>
          <w:rFonts w:ascii="Times New Roman" w:hAnsi="Times New Roman" w:cs="Times New Roman"/>
          <w:color w:val="000000"/>
          <w:sz w:val="20"/>
          <w:szCs w:val="20"/>
        </w:rPr>
        <w:t xml:space="preserve"> the less natural construction so long as the construction is a reasonable one.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01A1016B" wp14:editId="1BF02A3B">
            <wp:extent cx="161925" cy="161925"/>
            <wp:effectExtent l="0" t="0" r="0" b="0"/>
            <wp:docPr id="135" name="Picture 135">
              <a:hlinkClick xmlns:a="http://schemas.openxmlformats.org/drawingml/2006/main" r:id="rId2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4" w:history="1">
        <w:r>
          <w:rPr>
            <w:rFonts w:ascii="Times New Roman" w:hAnsi="Times New Roman" w:cs="Times New Roman"/>
            <w:i/>
            <w:iCs/>
            <w:color w:val="0E568C"/>
            <w:sz w:val="20"/>
            <w:szCs w:val="20"/>
          </w:rPr>
          <w:t>Limmer</w:t>
        </w:r>
        <w:r>
          <w:rPr>
            <w:rFonts w:ascii="Times New Roman" w:hAnsi="Times New Roman" w:cs="Times New Roman"/>
            <w:color w:val="0E568C"/>
            <w:sz w:val="20"/>
            <w:szCs w:val="20"/>
          </w:rPr>
          <w:t>, 819 N.W.2d at 628</w:t>
        </w:r>
      </w:hyperlink>
      <w:r>
        <w:rPr>
          <w:rFonts w:ascii="Times New Roman" w:hAnsi="Times New Roman" w:cs="Times New Roman"/>
          <w:color w:val="000000"/>
          <w:sz w:val="20"/>
          <w:szCs w:val="20"/>
        </w:rPr>
        <w:t xml:space="preserve"> (citations omitted) (internal quotation marks omitted). The court’s in</w:t>
      </w:r>
      <w:r>
        <w:rPr>
          <w:rFonts w:ascii="Times New Roman" w:hAnsi="Times New Roman" w:cs="Times New Roman"/>
          <w:color w:val="000000"/>
          <w:sz w:val="20"/>
          <w:szCs w:val="20"/>
        </w:rPr>
        <w:t xml:space="preserve">terpretation that an executive branch decision, which it describes as </w:t>
      </w:r>
      <w:r>
        <w:rPr>
          <w:rFonts w:ascii="Times New Roman" w:hAnsi="Times New Roman" w:cs="Times New Roman"/>
          <w:color w:val="000000"/>
          <w:sz w:val="20"/>
          <w:szCs w:val="20"/>
        </w:rPr>
        <w:t>“</w:t>
      </w:r>
      <w:r>
        <w:rPr>
          <w:rFonts w:ascii="Times New Roman" w:hAnsi="Times New Roman" w:cs="Times New Roman"/>
          <w:color w:val="000000"/>
          <w:sz w:val="20"/>
          <w:szCs w:val="20"/>
        </w:rPr>
        <w:t>administrative conduct,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falls within the category of conduct covered by </w:t>
      </w:r>
      <w:r w:rsidR="00F07E52">
        <w:rPr>
          <w:rFonts w:ascii="Times New Roman" w:hAnsi="Times New Roman" w:cs="Times New Roman"/>
          <w:noProof/>
          <w:color w:val="000000"/>
          <w:sz w:val="20"/>
          <w:szCs w:val="20"/>
        </w:rPr>
        <w:drawing>
          <wp:inline distT="0" distB="0" distL="0" distR="0" wp14:anchorId="18C01A40" wp14:editId="6044E5B5">
            <wp:extent cx="161925" cy="161925"/>
            <wp:effectExtent l="0" t="0" r="0" b="0"/>
            <wp:docPr id="136" name="Picture 136">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5" w:history="1">
        <w:r>
          <w:rPr>
            <w:rFonts w:ascii="Times New Roman" w:hAnsi="Times New Roman" w:cs="Times New Roman"/>
            <w:color w:val="0E568C"/>
            <w:sz w:val="20"/>
            <w:szCs w:val="20"/>
          </w:rPr>
          <w:t>Minn. Stat. § 116B.03, subd. 1</w:t>
        </w:r>
      </w:hyperlink>
      <w:r>
        <w:rPr>
          <w:rFonts w:ascii="Times New Roman" w:hAnsi="Times New Roman" w:cs="Times New Roman"/>
          <w:color w:val="000000"/>
          <w:sz w:val="20"/>
          <w:szCs w:val="20"/>
        </w:rPr>
        <w:t>, raises significant separation of powers issues and violates our interpretive principle to avoid constitutional issues.</w:t>
      </w:r>
      <w:bookmarkStart w:id="153" w:name="co_fnRef_B00142051458713_ID0EEVAK_1"/>
      <w:bookmarkEnd w:id="15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w:instrText>
      </w:r>
      <w:r>
        <w:rPr>
          <w:rFonts w:ascii="Times New Roman" w:hAnsi="Times New Roman" w:cs="Times New Roman"/>
          <w:color w:val="000000"/>
          <w:sz w:val="16"/>
          <w:szCs w:val="16"/>
        </w:rPr>
        <w:instrText xml:space="preserve"> "#co_footnote_B00142051458713_1"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Appellants do not challenge a permit decision here, the kind of administrative action routinely reviewed by courts and provided for by other statutes.</w:t>
      </w:r>
      <w:bookmarkStart w:id="154" w:name="co_fnRef_B00152051458713_ID0EOVAK_1"/>
      <w:bookmarkEnd w:id="15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"#co_footnote_B00152051458713_1" </w:instrText>
      </w:r>
      <w:r w:rsidR="00F07E52">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Rather, appellants challenge the manner in which the executive branch operates, including how it broadly enacts policy objectives to manage lake water levels. The courts are in no position to determine the</w:t>
      </w:r>
      <w:r>
        <w:rPr>
          <w:rFonts w:ascii="Times New Roman" w:hAnsi="Times New Roman" w:cs="Times New Roman"/>
          <w:color w:val="000000"/>
          <w:sz w:val="20"/>
          <w:szCs w:val="20"/>
        </w:rPr>
        <w:t xml:space="preserve"> elevation of White Bear Lake. The relief sought here is a judicial command to the executive branch as to how the executive branch performs internal functions, a result that violates the separation of powers doctrine, an interpretation rendering the statut</w:t>
      </w:r>
      <w:r>
        <w:rPr>
          <w:rFonts w:ascii="Times New Roman" w:hAnsi="Times New Roman" w:cs="Times New Roman"/>
          <w:color w:val="000000"/>
          <w:sz w:val="20"/>
          <w:szCs w:val="20"/>
        </w:rPr>
        <w:t xml:space="preserve">e unconstitutional.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F07E52">
        <w:rPr>
          <w:rFonts w:ascii="Times New Roman" w:hAnsi="Times New Roman" w:cs="Times New Roman"/>
          <w:noProof/>
          <w:color w:val="000000"/>
          <w:sz w:val="20"/>
          <w:szCs w:val="20"/>
        </w:rPr>
        <w:drawing>
          <wp:inline distT="0" distB="0" distL="0" distR="0" wp14:anchorId="1CBBBB75" wp14:editId="42944A62">
            <wp:extent cx="161925" cy="161925"/>
            <wp:effectExtent l="0" t="0" r="0" b="0"/>
            <wp:docPr id="137" name="Picture 137">
              <a:hlinkClick xmlns:a="http://schemas.openxmlformats.org/drawingml/2006/main" r:id="rId2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7" w:history="1">
        <w:r>
          <w:rPr>
            <w:rFonts w:ascii="Times New Roman" w:hAnsi="Times New Roman" w:cs="Times New Roman"/>
            <w:i/>
            <w:iCs/>
            <w:color w:val="0E568C"/>
            <w:sz w:val="20"/>
            <w:szCs w:val="20"/>
          </w:rPr>
          <w:t>Holmberg v. Holmberg</w:t>
        </w:r>
        <w:r>
          <w:rPr>
            <w:rFonts w:ascii="Times New Roman" w:hAnsi="Times New Roman" w:cs="Times New Roman"/>
            <w:color w:val="0E568C"/>
            <w:sz w:val="20"/>
            <w:szCs w:val="20"/>
          </w:rPr>
          <w:t>, 588 N.W.2d 720, 726 (Minn. 1999)</w:t>
        </w:r>
      </w:hyperlink>
      <w:r>
        <w:rPr>
          <w:rFonts w:ascii="Times New Roman" w:hAnsi="Times New Roman" w:cs="Times New Roman"/>
          <w:color w:val="000000"/>
          <w:sz w:val="20"/>
          <w:szCs w:val="20"/>
        </w:rPr>
        <w:t xml:space="preserve"> (holding that violation of the separation of powers doctrine renders a statute unconstitutional).</w:t>
      </w:r>
    </w:p>
    <w:p w14:paraId="73B36AF5"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51B23B4"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court’s opinion, at a minimum, introduces constitutional uncertainty that is wholly unnecessary. Instead, as provided earlier in this opinion, I would interpret the statute to avoid these constitutional issues.</w:t>
      </w:r>
    </w:p>
    <w:p w14:paraId="3D357D0B"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0AE1DE"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Thus, I would hold that, standing alon</w:t>
      </w:r>
      <w:r>
        <w:rPr>
          <w:rFonts w:ascii="Times New Roman" w:hAnsi="Times New Roman" w:cs="Times New Roman"/>
          <w:color w:val="000000"/>
          <w:sz w:val="20"/>
          <w:szCs w:val="20"/>
        </w:rPr>
        <w:t>e, administrative decisions do not harm the environment. Only conduct</w:t>
      </w:r>
      <w:r>
        <w:rPr>
          <w:rFonts w:ascii="Times New Roman" w:hAnsi="Times New Roman" w:cs="Times New Roman"/>
          <w:color w:val="000000"/>
          <w:sz w:val="20"/>
          <w:szCs w:val="20"/>
        </w:rPr>
        <w:t>—</w:t>
      </w:r>
      <w:r>
        <w:rPr>
          <w:rFonts w:ascii="Times New Roman" w:hAnsi="Times New Roman" w:cs="Times New Roman"/>
          <w:color w:val="000000"/>
          <w:sz w:val="20"/>
          <w:szCs w:val="20"/>
        </w:rPr>
        <w:t>i.e.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pollutes, impairs, or destroys the environment are conduct covered under the statute. The DNR’s decision to issue permits, </w:t>
      </w:r>
      <w:bookmarkStart w:id="155" w:name="co_pp_sp_595_393_1"/>
      <w:bookmarkEnd w:id="155"/>
      <w:r>
        <w:rPr>
          <w:rFonts w:ascii="Times New Roman" w:hAnsi="Times New Roman" w:cs="Times New Roman"/>
          <w:b/>
          <w:bCs/>
          <w:color w:val="000000"/>
          <w:sz w:val="20"/>
          <w:szCs w:val="20"/>
        </w:rPr>
        <w:t>*393</w:t>
      </w:r>
      <w:r>
        <w:rPr>
          <w:rFonts w:ascii="Times New Roman" w:hAnsi="Times New Roman" w:cs="Times New Roman"/>
          <w:color w:val="000000"/>
          <w:sz w:val="20"/>
          <w:szCs w:val="20"/>
        </w:rPr>
        <w:t xml:space="preserve"> which is an executive branch administrative agency decision, simply is not conduct under MERA. This interpretation accords with the plain meaning of the statutory language and avoids creating constitutional issues. It is for these reasons that I would aff</w:t>
      </w:r>
      <w:r>
        <w:rPr>
          <w:rFonts w:ascii="Times New Roman" w:hAnsi="Times New Roman" w:cs="Times New Roman"/>
          <w:color w:val="000000"/>
          <w:sz w:val="20"/>
          <w:szCs w:val="20"/>
        </w:rPr>
        <w:t>irm the court of appeals and thus respectfully dissent.</w:t>
      </w:r>
    </w:p>
    <w:p w14:paraId="6487D770"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A60E311" w14:textId="77777777" w:rsidR="00000000" w:rsidRDefault="00B610A2">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156" w:name="co_cipdip_opinion_0_1"/>
      <w:bookmarkEnd w:id="156"/>
    </w:p>
    <w:p w14:paraId="01F3D4ED" w14:textId="77777777" w:rsidR="00000000" w:rsidRDefault="00B610A2">
      <w:pPr>
        <w:widowControl w:val="0"/>
        <w:autoSpaceDE w:val="0"/>
        <w:autoSpaceDN w:val="0"/>
        <w:adjustRightInd w:val="0"/>
        <w:spacing w:before="400" w:after="0" w:line="240" w:lineRule="auto"/>
        <w:jc w:val="both"/>
        <w:rPr>
          <w:rFonts w:ascii="Times New Roman" w:hAnsi="Times New Roman" w:cs="Times New Roman"/>
          <w:color w:val="000000"/>
          <w:sz w:val="20"/>
          <w:szCs w:val="20"/>
        </w:rPr>
      </w:pPr>
      <w:hyperlink r:id="rId298" w:history="1">
        <w:r>
          <w:rPr>
            <w:rFonts w:ascii="Times New Roman" w:hAnsi="Times New Roman" w:cs="Times New Roman"/>
            <w:color w:val="0E568C"/>
            <w:sz w:val="20"/>
            <w:szCs w:val="20"/>
          </w:rPr>
          <w:t>GILDEA</w:t>
        </w:r>
      </w:hyperlink>
      <w:r>
        <w:rPr>
          <w:rFonts w:ascii="Times New Roman" w:hAnsi="Times New Roman" w:cs="Times New Roman"/>
          <w:color w:val="000000"/>
          <w:sz w:val="20"/>
          <w:szCs w:val="20"/>
        </w:rPr>
        <w:t>, Chief Justice (concurring in part and dissenting in part).</w:t>
      </w:r>
    </w:p>
    <w:p w14:paraId="023C4219"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7" w:name="co_anchor_I0770e67204ea11ebaa7ffd5d04541"/>
      <w:bookmarkEnd w:id="157"/>
    </w:p>
    <w:p w14:paraId="5CC05CD3"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join in the concurrence and dissent of Justice Anderson.</w:t>
      </w:r>
    </w:p>
    <w:p w14:paraId="5AB5EDC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6FC968" w14:textId="77777777" w:rsidR="00000000" w:rsidRDefault="00B610A2">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58" w:name="co_allCitations_1"/>
      <w:bookmarkEnd w:id="158"/>
      <w:r>
        <w:rPr>
          <w:rFonts w:ascii="Times New Roman" w:hAnsi="Times New Roman" w:cs="Times New Roman"/>
          <w:b/>
          <w:bCs/>
          <w:color w:val="212121"/>
          <w:sz w:val="20"/>
          <w:szCs w:val="20"/>
        </w:rPr>
        <w:t>All Citations</w:t>
      </w:r>
    </w:p>
    <w:p w14:paraId="2B8E53A7" w14:textId="77777777" w:rsidR="00000000" w:rsidRDefault="00B610A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946 N.W.2d 373</w:t>
      </w:r>
    </w:p>
    <w:p w14:paraId="0E2C0257" w14:textId="77777777" w:rsidR="00000000" w:rsidRDefault="00B610A2">
      <w:pPr>
        <w:widowControl w:val="0"/>
        <w:autoSpaceDE w:val="0"/>
        <w:autoSpaceDN w:val="0"/>
        <w:adjustRightInd w:val="0"/>
        <w:spacing w:after="0" w:line="240" w:lineRule="auto"/>
        <w:rPr>
          <w:rFonts w:ascii="sans-serif" w:hAnsi="sans-serif" w:cs="sans-serif"/>
          <w:color w:val="000000"/>
          <w:sz w:val="24"/>
          <w:szCs w:val="24"/>
        </w:rPr>
      </w:pPr>
    </w:p>
    <w:p w14:paraId="496280D2" w14:textId="77777777" w:rsidR="00000000" w:rsidRDefault="00B610A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0131B160"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62F4E17D" w14:textId="77777777" w:rsidR="00000000" w:rsidRDefault="00B610A2">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677B5325" w14:textId="77777777" w:rsidR="00000000" w:rsidRDefault="00B610A2">
            <w:pPr>
              <w:widowControl w:val="0"/>
              <w:autoSpaceDE w:val="0"/>
              <w:autoSpaceDN w:val="0"/>
              <w:adjustRightInd w:val="0"/>
              <w:spacing w:after="0" w:line="240" w:lineRule="auto"/>
              <w:jc w:val="center"/>
              <w:rPr>
                <w:rFonts w:ascii="sans-serif" w:hAnsi="sans-serif" w:cs="sans-serif"/>
                <w:b/>
                <w:bCs/>
                <w:color w:val="000000"/>
              </w:rPr>
            </w:pPr>
          </w:p>
        </w:tc>
      </w:tr>
      <w:bookmarkStart w:id="159" w:name="co_footnote_B00012051458713_1"/>
      <w:bookmarkEnd w:id="159"/>
      <w:tr w:rsidR="00000000" w14:paraId="62005BB2" w14:textId="77777777">
        <w:tblPrEx>
          <w:tblCellMar>
            <w:top w:w="0" w:type="dxa"/>
            <w:left w:w="0" w:type="dxa"/>
            <w:bottom w:w="0" w:type="dxa"/>
            <w:right w:w="0" w:type="dxa"/>
          </w:tblCellMar>
        </w:tblPrEx>
        <w:tc>
          <w:tcPr>
            <w:tcW w:w="600" w:type="dxa"/>
            <w:tcBorders>
              <w:top w:val="nil"/>
              <w:left w:val="nil"/>
              <w:bottom w:val="nil"/>
              <w:right w:val="nil"/>
            </w:tcBorders>
          </w:tcPr>
          <w:p w14:paraId="6A6E57CF"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"#co_fnRef_B00012051458713_ID0EUBBG_1"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262B9949"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1A458D6"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Minnesota Statutes chapter 103G (2018) and Minnesota Rules chapter 6115 (2019) contain the provisions allegedly violated by the DNR. Minnesota </w:t>
            </w:r>
            <w:r>
              <w:rPr>
                <w:rFonts w:ascii="sans-serif" w:hAnsi="sans-serif" w:cs="sans-serif"/>
                <w:color w:val="000000"/>
                <w:sz w:val="20"/>
                <w:szCs w:val="20"/>
              </w:rPr>
              <w:t xml:space="preserve">Statutes chapter 103G is one of seven chapters constituting Minnesota’s Water Law. The relevant provisions govern the use and appropriation of public waters, groundwater, and surface water. Minnesota Rules chapter 6115 contains DNR-adopted rules governing </w:t>
            </w:r>
            <w:r>
              <w:rPr>
                <w:rFonts w:ascii="sans-serif" w:hAnsi="sans-serif" w:cs="sans-serif"/>
                <w:color w:val="000000"/>
                <w:sz w:val="20"/>
                <w:szCs w:val="20"/>
              </w:rPr>
              <w:t>the use of public water resources, including rules regarding drainage and permits.</w:t>
            </w:r>
          </w:p>
          <w:p w14:paraId="48F10958"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0" w:name="co_footnote_B00022051458713_1"/>
      <w:bookmarkEnd w:id="160"/>
      <w:tr w:rsidR="00000000" w14:paraId="15EBE28D" w14:textId="77777777">
        <w:tblPrEx>
          <w:tblCellMar>
            <w:top w:w="0" w:type="dxa"/>
            <w:left w:w="0" w:type="dxa"/>
            <w:bottom w:w="0" w:type="dxa"/>
            <w:right w:w="0" w:type="dxa"/>
          </w:tblCellMar>
        </w:tblPrEx>
        <w:tc>
          <w:tcPr>
            <w:tcW w:w="600" w:type="dxa"/>
            <w:tcBorders>
              <w:top w:val="nil"/>
              <w:left w:val="nil"/>
              <w:bottom w:val="nil"/>
              <w:right w:val="nil"/>
            </w:tcBorders>
          </w:tcPr>
          <w:p w14:paraId="42CA96A1"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"#co_fnRef_B00022051458713_ID0E3EBG_1"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71016598"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DA36084"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multi-year gap stems from the district court’s approval of a 36-month stay in the case in 2014, which was meant to give the parties time to implement a settlement agreement. The settlement agreement was largely dependent on the Legislature providing fu</w:t>
            </w:r>
            <w:r>
              <w:rPr>
                <w:rFonts w:ascii="sans-serif" w:hAnsi="sans-serif" w:cs="sans-serif"/>
                <w:color w:val="000000"/>
                <w:sz w:val="20"/>
                <w:szCs w:val="20"/>
              </w:rPr>
              <w:t>nding to transition municipalities from groundwater to surface water. That funding was never provided.</w:t>
            </w:r>
          </w:p>
          <w:p w14:paraId="5FBAA229"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1" w:name="co_footnote_B00032051458713_1"/>
      <w:bookmarkEnd w:id="161"/>
      <w:tr w:rsidR="00000000" w14:paraId="73FCC7AA" w14:textId="77777777">
        <w:tblPrEx>
          <w:tblCellMar>
            <w:top w:w="0" w:type="dxa"/>
            <w:left w:w="0" w:type="dxa"/>
            <w:bottom w:w="0" w:type="dxa"/>
            <w:right w:w="0" w:type="dxa"/>
          </w:tblCellMar>
        </w:tblPrEx>
        <w:tc>
          <w:tcPr>
            <w:tcW w:w="600" w:type="dxa"/>
            <w:tcBorders>
              <w:top w:val="nil"/>
              <w:left w:val="nil"/>
              <w:bottom w:val="nil"/>
              <w:right w:val="nil"/>
            </w:tcBorders>
          </w:tcPr>
          <w:p w14:paraId="155F0508"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"#co_fnRef_B00032051458713_ID0EN4BG_1"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7950B428"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81C61D6"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Also consistent with MERA’s broad swee</w:t>
            </w:r>
            <w:r>
              <w:rPr>
                <w:rFonts w:ascii="sans-serif" w:hAnsi="sans-serif" w:cs="sans-serif"/>
                <w:color w:val="000000"/>
                <w:sz w:val="20"/>
                <w:szCs w:val="20"/>
              </w:rPr>
              <w:t xml:space="preserve">p, the few limits on MERA’s application have been drafted narrowly and noted expressly. The Legislature, for example, provided that conduct cannot violate a standard, order, etc., solely by introducing an odor into the air. </w:t>
            </w:r>
            <w:hyperlink r:id="rId299" w:history="1">
              <w:r>
                <w:rPr>
                  <w:rFonts w:ascii="sans-serif" w:hAnsi="sans-serif" w:cs="sans-serif"/>
                  <w:color w:val="0E568C"/>
                  <w:sz w:val="20"/>
                  <w:szCs w:val="20"/>
                </w:rPr>
                <w:t>Minn. St</w:t>
              </w:r>
              <w:r>
                <w:rPr>
                  <w:rFonts w:ascii="sans-serif" w:hAnsi="sans-serif" w:cs="sans-serif"/>
                  <w:color w:val="0E568C"/>
                  <w:sz w:val="20"/>
                  <w:szCs w:val="20"/>
                </w:rPr>
                <w:t>at. § 116B.02, subd. 5</w:t>
              </w:r>
            </w:hyperlink>
            <w:r>
              <w:rPr>
                <w:rFonts w:ascii="sans-serif" w:hAnsi="sans-serif" w:cs="sans-serif"/>
                <w:color w:val="000000"/>
                <w:sz w:val="20"/>
                <w:szCs w:val="20"/>
              </w:rPr>
              <w:t xml:space="preserve">. It further provided that a family farm or other similar entity is not considered a </w:t>
            </w:r>
            <w:r>
              <w:rPr>
                <w:rFonts w:ascii="sans-serif" w:hAnsi="sans-serif" w:cs="sans-serif"/>
                <w:color w:val="000000"/>
                <w:sz w:val="20"/>
                <w:szCs w:val="20"/>
              </w:rPr>
              <w:t>“</w:t>
            </w:r>
            <w:r>
              <w:rPr>
                <w:rFonts w:ascii="sans-serif" w:hAnsi="sans-serif" w:cs="sans-serif"/>
                <w:color w:val="000000"/>
                <w:sz w:val="20"/>
                <w:szCs w:val="20"/>
              </w:rPr>
              <w:t>person</w:t>
            </w:r>
            <w:r>
              <w:rPr>
                <w:rFonts w:ascii="sans-serif" w:hAnsi="sans-serif" w:cs="sans-serif"/>
                <w:color w:val="000000"/>
                <w:sz w:val="20"/>
                <w:szCs w:val="20"/>
              </w:rPr>
              <w:t>”</w:t>
            </w:r>
            <w:r>
              <w:rPr>
                <w:rFonts w:ascii="sans-serif" w:hAnsi="sans-serif" w:cs="sans-serif"/>
                <w:color w:val="000000"/>
                <w:sz w:val="20"/>
                <w:szCs w:val="20"/>
              </w:rPr>
              <w:t xml:space="preserve"> under the statute. </w:t>
            </w:r>
            <w:r>
              <w:rPr>
                <w:rFonts w:ascii="sans-serif" w:hAnsi="sans-serif" w:cs="sans-serif"/>
                <w:i/>
                <w:iCs/>
                <w:color w:val="000000"/>
                <w:sz w:val="20"/>
                <w:szCs w:val="20"/>
              </w:rPr>
              <w:t>Id.</w:t>
            </w:r>
            <w:r>
              <w:rPr>
                <w:rFonts w:ascii="sans-serif" w:hAnsi="sans-serif" w:cs="sans-serif"/>
                <w:color w:val="000000"/>
                <w:sz w:val="20"/>
                <w:szCs w:val="20"/>
              </w:rPr>
              <w:t>, subds. 2, 5.</w:t>
            </w:r>
          </w:p>
          <w:p w14:paraId="63E21998"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2" w:name="co_footnote_B00042051458713_1"/>
      <w:bookmarkEnd w:id="162"/>
      <w:tr w:rsidR="00000000" w14:paraId="5A61401B" w14:textId="77777777">
        <w:tblPrEx>
          <w:tblCellMar>
            <w:top w:w="0" w:type="dxa"/>
            <w:left w:w="0" w:type="dxa"/>
            <w:bottom w:w="0" w:type="dxa"/>
            <w:right w:w="0" w:type="dxa"/>
          </w:tblCellMar>
        </w:tblPrEx>
        <w:tc>
          <w:tcPr>
            <w:tcW w:w="600" w:type="dxa"/>
            <w:tcBorders>
              <w:top w:val="nil"/>
              <w:left w:val="nil"/>
              <w:bottom w:val="nil"/>
              <w:right w:val="nil"/>
            </w:tcBorders>
          </w:tcPr>
          <w:p w14:paraId="4384B0BB"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"#co_fnRef_B00042051458713_ID0EGNAI_1"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547CC608"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1C6016A" w14:textId="0D0A08AF"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lastRenderedPageBreak/>
              <w:t xml:space="preserve">The dissent’s invocation of a Michigan case, </w:t>
            </w:r>
            <w:r w:rsidR="00F07E52">
              <w:rPr>
                <w:rFonts w:ascii="sans-serif" w:hAnsi="sans-serif" w:cs="sans-serif"/>
                <w:noProof/>
                <w:color w:val="000000"/>
                <w:sz w:val="20"/>
                <w:szCs w:val="20"/>
              </w:rPr>
              <w:drawing>
                <wp:inline distT="0" distB="0" distL="0" distR="0" wp14:anchorId="69132AF1" wp14:editId="27B605D2">
                  <wp:extent cx="161925" cy="161925"/>
                  <wp:effectExtent l="0" t="0" r="0" b="0"/>
                  <wp:docPr id="138" name="Picture 138">
                    <a:hlinkClick xmlns:a="http://schemas.openxmlformats.org/drawingml/2006/main" r:id="rId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1" w:history="1">
              <w:r>
                <w:rPr>
                  <w:rFonts w:ascii="sans-serif" w:hAnsi="sans-serif" w:cs="sans-serif"/>
                  <w:i/>
                  <w:iCs/>
                  <w:color w:val="0E568C"/>
                  <w:sz w:val="20"/>
                  <w:szCs w:val="20"/>
                </w:rPr>
                <w:t>Preserve the Dunes, Inc. v. Department of Environmental Quality</w:t>
              </w:r>
              <w:r>
                <w:rPr>
                  <w:rFonts w:ascii="sans-serif" w:hAnsi="sans-serif" w:cs="sans-serif"/>
                  <w:color w:val="0E568C"/>
                  <w:sz w:val="20"/>
                  <w:szCs w:val="20"/>
                </w:rPr>
                <w:t xml:space="preserve">, </w:t>
              </w:r>
              <w:r>
                <w:rPr>
                  <w:rFonts w:ascii="sans-serif" w:hAnsi="sans-serif" w:cs="sans-serif"/>
                  <w:color w:val="0E568C"/>
                  <w:sz w:val="20"/>
                  <w:szCs w:val="20"/>
                </w:rPr>
                <w:lastRenderedPageBreak/>
                <w:t>471 Mich. 508, 684 N.W.2d 847 (2004)</w:t>
              </w:r>
            </w:hyperlink>
            <w:r>
              <w:rPr>
                <w:rFonts w:ascii="sans-serif" w:hAnsi="sans-serif" w:cs="sans-serif"/>
                <w:color w:val="000000"/>
                <w:sz w:val="20"/>
                <w:szCs w:val="20"/>
              </w:rPr>
              <w:t>, is not persu</w:t>
            </w:r>
            <w:r>
              <w:rPr>
                <w:rFonts w:ascii="sans-serif" w:hAnsi="sans-serif" w:cs="sans-serif"/>
                <w:color w:val="000000"/>
                <w:sz w:val="20"/>
                <w:szCs w:val="20"/>
              </w:rPr>
              <w:t xml:space="preserve">asive. In that case, technical </w:t>
            </w:r>
            <w:r>
              <w:rPr>
                <w:rFonts w:ascii="sans-serif" w:hAnsi="sans-serif" w:cs="sans-serif"/>
                <w:color w:val="000000"/>
                <w:sz w:val="20"/>
                <w:szCs w:val="20"/>
              </w:rPr>
              <w:t>“</w:t>
            </w:r>
            <w:r>
              <w:rPr>
                <w:rFonts w:ascii="sans-serif" w:hAnsi="sans-serif" w:cs="sans-serif"/>
                <w:color w:val="000000"/>
                <w:sz w:val="20"/>
                <w:szCs w:val="20"/>
              </w:rPr>
              <w:t>flaws in the permitting process</w:t>
            </w:r>
            <w:r>
              <w:rPr>
                <w:rFonts w:ascii="sans-serif" w:hAnsi="sans-serif" w:cs="sans-serif"/>
                <w:color w:val="000000"/>
                <w:sz w:val="20"/>
                <w:szCs w:val="20"/>
              </w:rPr>
              <w:t>”</w:t>
            </w:r>
            <w:r>
              <w:rPr>
                <w:rFonts w:ascii="sans-serif" w:hAnsi="sans-serif" w:cs="sans-serif"/>
                <w:color w:val="000000"/>
                <w:sz w:val="20"/>
                <w:szCs w:val="20"/>
              </w:rPr>
              <w:t xml:space="preserve"> were not conduct when they were </w:t>
            </w:r>
            <w:r>
              <w:rPr>
                <w:rFonts w:ascii="sans-serif" w:hAnsi="sans-serif" w:cs="sans-serif"/>
                <w:color w:val="000000"/>
                <w:sz w:val="20"/>
                <w:szCs w:val="20"/>
              </w:rPr>
              <w:t>“</w:t>
            </w:r>
            <w:r>
              <w:rPr>
                <w:rFonts w:ascii="sans-serif" w:hAnsi="sans-serif" w:cs="sans-serif"/>
                <w:color w:val="000000"/>
                <w:sz w:val="20"/>
                <w:szCs w:val="20"/>
              </w:rPr>
              <w:t>unrelated to whether the conduct involved has polluted, impaired, or destroyed ... natural resources.</w:t>
            </w:r>
            <w:r>
              <w:rPr>
                <w:rFonts w:ascii="sans-serif" w:hAnsi="sans-serif" w:cs="sans-serif"/>
                <w:color w:val="000000"/>
                <w:sz w:val="20"/>
                <w:szCs w:val="20"/>
              </w:rPr>
              <w:t>”</w:t>
            </w:r>
            <w:r>
              <w:rPr>
                <w:rFonts w:ascii="sans-serif" w:hAnsi="sans-serif" w:cs="sans-serif"/>
                <w:color w:val="000000"/>
                <w:sz w:val="20"/>
                <w:szCs w:val="20"/>
              </w:rPr>
              <w:t xml:space="preserve"> </w:t>
            </w:r>
            <w:r w:rsidR="00F07E52">
              <w:rPr>
                <w:rFonts w:ascii="sans-serif" w:hAnsi="sans-serif" w:cs="sans-serif"/>
                <w:noProof/>
                <w:color w:val="000000"/>
                <w:sz w:val="20"/>
                <w:szCs w:val="20"/>
              </w:rPr>
              <w:drawing>
                <wp:inline distT="0" distB="0" distL="0" distR="0" wp14:anchorId="1F6340EC" wp14:editId="2A591140">
                  <wp:extent cx="161925" cy="161925"/>
                  <wp:effectExtent l="0" t="0" r="0" b="0"/>
                  <wp:docPr id="139" name="Picture 139">
                    <a:hlinkClick xmlns:a="http://schemas.openxmlformats.org/drawingml/2006/main" r:id="rId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2" w:history="1">
              <w:r>
                <w:rPr>
                  <w:rFonts w:ascii="sans-serif" w:hAnsi="sans-serif" w:cs="sans-serif"/>
                  <w:i/>
                  <w:iCs/>
                  <w:color w:val="0E568C"/>
                  <w:sz w:val="20"/>
                  <w:szCs w:val="20"/>
                </w:rPr>
                <w:t>Id.</w:t>
              </w:r>
              <w:r>
                <w:rPr>
                  <w:rFonts w:ascii="sans-serif" w:hAnsi="sans-serif" w:cs="sans-serif"/>
                  <w:color w:val="0E568C"/>
                  <w:sz w:val="20"/>
                  <w:szCs w:val="20"/>
                </w:rPr>
                <w:t xml:space="preserve"> at 849</w:t>
              </w:r>
            </w:hyperlink>
            <w:r>
              <w:rPr>
                <w:rFonts w:ascii="sans-serif" w:hAnsi="sans-serif" w:cs="sans-serif"/>
                <w:color w:val="000000"/>
                <w:sz w:val="20"/>
                <w:szCs w:val="20"/>
              </w:rPr>
              <w:t xml:space="preserve">. This case is not about technical flaws, but conduct alleged to violate Minnesota environmental laws and rules. In overruling </w:t>
            </w:r>
            <w:r w:rsidR="00F07E52">
              <w:rPr>
                <w:rFonts w:ascii="sans-serif" w:hAnsi="sans-serif" w:cs="sans-serif"/>
                <w:noProof/>
                <w:color w:val="000000"/>
                <w:sz w:val="20"/>
                <w:szCs w:val="20"/>
              </w:rPr>
              <w:drawing>
                <wp:inline distT="0" distB="0" distL="0" distR="0" wp14:anchorId="3DBE65F7" wp14:editId="33CA73C0">
                  <wp:extent cx="161925" cy="161925"/>
                  <wp:effectExtent l="0" t="0" r="0" b="0"/>
                  <wp:docPr id="140" name="Picture 140">
                    <a:hlinkClick xmlns:a="http://schemas.openxmlformats.org/drawingml/2006/main" r:id="rId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sans-serif" w:hAnsi="sans-serif" w:cs="sans-serif"/>
                  <w:i/>
                  <w:iCs/>
                  <w:color w:val="0E568C"/>
                  <w:sz w:val="20"/>
                  <w:szCs w:val="20"/>
                </w:rPr>
                <w:t>Preserve the Dunes</w:t>
              </w:r>
            </w:hyperlink>
            <w:r>
              <w:rPr>
                <w:rFonts w:ascii="sans-serif" w:hAnsi="sans-serif" w:cs="sans-serif"/>
                <w:color w:val="000000"/>
                <w:sz w:val="20"/>
                <w:szCs w:val="20"/>
              </w:rPr>
              <w:t xml:space="preserve"> six years later, the Michigan Supr</w:t>
            </w:r>
            <w:r>
              <w:rPr>
                <w:rFonts w:ascii="sans-serif" w:hAnsi="sans-serif" w:cs="sans-serif"/>
                <w:color w:val="000000"/>
                <w:sz w:val="20"/>
                <w:szCs w:val="20"/>
              </w:rPr>
              <w:t xml:space="preserve">eme Court aptly observed: </w:t>
            </w:r>
            <w:r>
              <w:rPr>
                <w:rFonts w:ascii="sans-serif" w:hAnsi="sans-serif" w:cs="sans-serif"/>
                <w:color w:val="000000"/>
                <w:sz w:val="20"/>
                <w:szCs w:val="20"/>
              </w:rPr>
              <w:t>“</w:t>
            </w:r>
            <w:r>
              <w:rPr>
                <w:rFonts w:ascii="sans-serif" w:hAnsi="sans-serif" w:cs="sans-serif"/>
                <w:color w:val="000000"/>
                <w:sz w:val="20"/>
                <w:szCs w:val="20"/>
              </w:rPr>
              <w:t>The permit from the [agency] serves as the trigger for the environmental harm to occur. The permit process is entirely related to the environmental harm that flows from an improvidently granted, or unlawful, permit.</w:t>
            </w:r>
            <w:r>
              <w:rPr>
                <w:rFonts w:ascii="sans-serif" w:hAnsi="sans-serif" w:cs="sans-serif"/>
                <w:color w:val="000000"/>
                <w:sz w:val="20"/>
                <w:szCs w:val="20"/>
              </w:rPr>
              <w:t>”</w:t>
            </w:r>
            <w:r>
              <w:rPr>
                <w:rFonts w:ascii="sans-serif" w:hAnsi="sans-serif" w:cs="sans-serif"/>
                <w:color w:val="000000"/>
                <w:sz w:val="20"/>
                <w:szCs w:val="20"/>
              </w:rPr>
              <w:t xml:space="preserve"> </w:t>
            </w:r>
            <w:r w:rsidR="00F07E52">
              <w:rPr>
                <w:rFonts w:ascii="sans-serif" w:hAnsi="sans-serif" w:cs="sans-serif"/>
                <w:noProof/>
                <w:color w:val="000000"/>
                <w:sz w:val="20"/>
                <w:szCs w:val="20"/>
              </w:rPr>
              <w:drawing>
                <wp:inline distT="0" distB="0" distL="0" distR="0" wp14:anchorId="4C5A9277" wp14:editId="27AB8C4B">
                  <wp:extent cx="161925" cy="161925"/>
                  <wp:effectExtent l="0" t="0" r="0" b="0"/>
                  <wp:docPr id="141" name="Picture 141">
                    <a:hlinkClick xmlns:a="http://schemas.openxmlformats.org/drawingml/2006/main" r:id="rId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5" w:history="1">
              <w:r>
                <w:rPr>
                  <w:rFonts w:ascii="sans-serif" w:hAnsi="sans-serif" w:cs="sans-serif"/>
                  <w:i/>
                  <w:iCs/>
                  <w:color w:val="0E568C"/>
                  <w:sz w:val="20"/>
                  <w:szCs w:val="20"/>
                </w:rPr>
                <w:t>Anglers of the AuSable, Inc. v. Dep’t of Envtl. Quality</w:t>
              </w:r>
              <w:r>
                <w:rPr>
                  <w:rFonts w:ascii="sans-serif" w:hAnsi="sans-serif" w:cs="sans-serif"/>
                  <w:color w:val="0E568C"/>
                  <w:sz w:val="20"/>
                  <w:szCs w:val="20"/>
                </w:rPr>
                <w:t>, 488 Mich. 69, 793 N.W.2d 596, 601 (2010)</w:t>
              </w:r>
            </w:hyperlink>
            <w:r>
              <w:rPr>
                <w:rFonts w:ascii="sans-serif" w:hAnsi="sans-serif" w:cs="sans-serif"/>
                <w:color w:val="000000"/>
                <w:sz w:val="20"/>
                <w:szCs w:val="20"/>
              </w:rPr>
              <w:t xml:space="preserve">. But upon rehearing after an intervening change in court membership, the 2010 opinion was vacated and the appeal dismissed as moot. </w:t>
            </w:r>
            <w:hyperlink r:id="rId306" w:history="1">
              <w:r>
                <w:rPr>
                  <w:rFonts w:ascii="sans-serif" w:hAnsi="sans-serif" w:cs="sans-serif"/>
                  <w:i/>
                  <w:iCs/>
                  <w:color w:val="0E568C"/>
                  <w:sz w:val="20"/>
                  <w:szCs w:val="20"/>
                </w:rPr>
                <w:t>Anglers of the AuSable, Inc. v. Dep’t of Envtl. Quality</w:t>
              </w:r>
              <w:r>
                <w:rPr>
                  <w:rFonts w:ascii="sans-serif" w:hAnsi="sans-serif" w:cs="sans-serif"/>
                  <w:color w:val="0E568C"/>
                  <w:sz w:val="20"/>
                  <w:szCs w:val="20"/>
                </w:rPr>
                <w:t>, 489 Mich. 884, 796 N.W.2d 240, 240 (2011)</w:t>
              </w:r>
            </w:hyperlink>
            <w:r>
              <w:rPr>
                <w:rFonts w:ascii="sans-serif" w:hAnsi="sans-serif" w:cs="sans-serif"/>
                <w:color w:val="000000"/>
                <w:sz w:val="20"/>
                <w:szCs w:val="20"/>
              </w:rPr>
              <w:t xml:space="preserve"> (order). However </w:t>
            </w:r>
            <w:r>
              <w:rPr>
                <w:rFonts w:ascii="sans-serif" w:hAnsi="sans-serif" w:cs="sans-serif"/>
                <w:color w:val="000000"/>
                <w:sz w:val="20"/>
                <w:szCs w:val="20"/>
              </w:rPr>
              <w:t xml:space="preserve">murky Michigan law, when interpreting MERA, we have always engaged in our own analysis. </w:t>
            </w:r>
            <w:r>
              <w:rPr>
                <w:rFonts w:ascii="sans-serif" w:hAnsi="sans-serif" w:cs="sans-serif"/>
                <w:i/>
                <w:iCs/>
                <w:color w:val="000000"/>
                <w:sz w:val="20"/>
                <w:szCs w:val="20"/>
              </w:rPr>
              <w:t>See</w:t>
            </w:r>
            <w:r>
              <w:rPr>
                <w:rFonts w:ascii="sans-serif" w:hAnsi="sans-serif" w:cs="sans-serif"/>
                <w:color w:val="000000"/>
                <w:sz w:val="20"/>
                <w:szCs w:val="20"/>
              </w:rPr>
              <w:t xml:space="preserve"> </w:t>
            </w:r>
            <w:r w:rsidR="00F07E52">
              <w:rPr>
                <w:rFonts w:ascii="sans-serif" w:hAnsi="sans-serif" w:cs="sans-serif"/>
                <w:noProof/>
                <w:color w:val="000000"/>
                <w:sz w:val="20"/>
                <w:szCs w:val="20"/>
              </w:rPr>
              <w:drawing>
                <wp:inline distT="0" distB="0" distL="0" distR="0" wp14:anchorId="49B1C1FC" wp14:editId="30635EEF">
                  <wp:extent cx="161925" cy="161925"/>
                  <wp:effectExtent l="0" t="0" r="0" b="0"/>
                  <wp:docPr id="142" name="Picture 142">
                    <a:hlinkClick xmlns:a="http://schemas.openxmlformats.org/drawingml/2006/main" r:id="rId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8" w:history="1">
              <w:r>
                <w:rPr>
                  <w:rFonts w:ascii="sans-serif" w:hAnsi="sans-serif" w:cs="sans-serif"/>
                  <w:i/>
                  <w:iCs/>
                  <w:color w:val="0E568C"/>
                  <w:sz w:val="20"/>
                  <w:szCs w:val="20"/>
                </w:rPr>
                <w:t>State by Schaller v. Cty. of Blue Earth</w:t>
              </w:r>
              <w:r>
                <w:rPr>
                  <w:rFonts w:ascii="sans-serif" w:hAnsi="sans-serif" w:cs="sans-serif"/>
                  <w:color w:val="0E568C"/>
                  <w:sz w:val="20"/>
                  <w:szCs w:val="20"/>
                </w:rPr>
                <w:t>, 563 N.W.2d 260, 265–67 (Minn. 1997)</w:t>
              </w:r>
            </w:hyperlink>
            <w:r>
              <w:rPr>
                <w:rFonts w:ascii="sans-serif" w:hAnsi="sans-serif" w:cs="sans-serif"/>
                <w:color w:val="000000"/>
                <w:sz w:val="20"/>
                <w:szCs w:val="20"/>
              </w:rPr>
              <w:t xml:space="preserve"> (adopting</w:t>
            </w:r>
            <w:r>
              <w:rPr>
                <w:rFonts w:ascii="sans-serif" w:hAnsi="sans-serif" w:cs="sans-serif"/>
                <w:color w:val="000000"/>
                <w:sz w:val="20"/>
                <w:szCs w:val="20"/>
              </w:rPr>
              <w:t xml:space="preserve"> a </w:t>
            </w:r>
            <w:r>
              <w:rPr>
                <w:rFonts w:ascii="sans-serif" w:hAnsi="sans-serif" w:cs="sans-serif"/>
                <w:color w:val="000000"/>
                <w:sz w:val="20"/>
                <w:szCs w:val="20"/>
              </w:rPr>
              <w:t>“</w:t>
            </w:r>
            <w:r>
              <w:rPr>
                <w:rFonts w:ascii="sans-serif" w:hAnsi="sans-serif" w:cs="sans-serif"/>
                <w:color w:val="000000"/>
                <w:sz w:val="20"/>
                <w:szCs w:val="20"/>
              </w:rPr>
              <w:t>modified formulation</w:t>
            </w:r>
            <w:r>
              <w:rPr>
                <w:rFonts w:ascii="sans-serif" w:hAnsi="sans-serif" w:cs="sans-serif"/>
                <w:color w:val="000000"/>
                <w:sz w:val="20"/>
                <w:szCs w:val="20"/>
              </w:rPr>
              <w:t>”</w:t>
            </w:r>
            <w:r>
              <w:rPr>
                <w:rFonts w:ascii="sans-serif" w:hAnsi="sans-serif" w:cs="sans-serif"/>
                <w:color w:val="000000"/>
                <w:sz w:val="20"/>
                <w:szCs w:val="20"/>
              </w:rPr>
              <w:t xml:space="preserve"> of Michigan’s test based on Minnesota case law and MERA).</w:t>
            </w:r>
          </w:p>
          <w:p w14:paraId="3431178D"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3" w:name="co_footnote_B00052051458713_1"/>
      <w:bookmarkEnd w:id="163"/>
      <w:tr w:rsidR="00000000" w14:paraId="3684AE1A" w14:textId="77777777">
        <w:tblPrEx>
          <w:tblCellMar>
            <w:top w:w="0" w:type="dxa"/>
            <w:left w:w="0" w:type="dxa"/>
            <w:bottom w:w="0" w:type="dxa"/>
            <w:right w:w="0" w:type="dxa"/>
          </w:tblCellMar>
        </w:tblPrEx>
        <w:tc>
          <w:tcPr>
            <w:tcW w:w="600" w:type="dxa"/>
            <w:tcBorders>
              <w:top w:val="nil"/>
              <w:left w:val="nil"/>
              <w:bottom w:val="nil"/>
              <w:right w:val="nil"/>
            </w:tcBorders>
          </w:tcPr>
          <w:p w14:paraId="5FE53B60"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"#co_fnRef_B00052051458713_ID0ESUAI_1"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7823BD78"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E289E81" w14:textId="115E8442"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Statutes are presumed to be constitutional. </w:t>
            </w:r>
            <w:hyperlink r:id="rId309" w:history="1">
              <w:r>
                <w:rPr>
                  <w:rFonts w:ascii="sans-serif" w:hAnsi="sans-serif" w:cs="sans-serif"/>
                  <w:i/>
                  <w:iCs/>
                  <w:color w:val="0E568C"/>
                  <w:sz w:val="20"/>
                  <w:szCs w:val="20"/>
                </w:rPr>
                <w:t>In the Matter of J.M.M.</w:t>
              </w:r>
              <w:r>
                <w:rPr>
                  <w:rFonts w:ascii="sans-serif" w:hAnsi="sans-serif" w:cs="sans-serif"/>
                  <w:color w:val="0E568C"/>
                  <w:sz w:val="20"/>
                  <w:szCs w:val="20"/>
                </w:rPr>
                <w:t>, 937 N.W.2d 743, 752 (Minn. 2020)</w:t>
              </w:r>
            </w:hyperlink>
            <w:r>
              <w:rPr>
                <w:rFonts w:ascii="sans-serif" w:hAnsi="sans-serif" w:cs="sans-serif"/>
                <w:color w:val="000000"/>
                <w:sz w:val="20"/>
                <w:szCs w:val="20"/>
              </w:rPr>
              <w:t xml:space="preserve">. Neither the DNR nor the dissent contend outright that the authority MERA grants to the judicial branch to adjudicate </w:t>
            </w:r>
            <w:r w:rsidR="00F07E52">
              <w:rPr>
                <w:rFonts w:ascii="sans-serif" w:hAnsi="sans-serif" w:cs="sans-serif"/>
                <w:noProof/>
                <w:color w:val="000000"/>
                <w:sz w:val="20"/>
                <w:szCs w:val="20"/>
              </w:rPr>
              <w:drawing>
                <wp:inline distT="0" distB="0" distL="0" distR="0" wp14:anchorId="436BC9D2" wp14:editId="46504B1D">
                  <wp:extent cx="161925" cy="161925"/>
                  <wp:effectExtent l="0" t="0" r="0" b="0"/>
                  <wp:docPr id="143" name="Picture 14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0" w:history="1">
              <w:r>
                <w:rPr>
                  <w:rFonts w:ascii="sans-serif" w:hAnsi="sans-serif" w:cs="sans-serif"/>
                  <w:color w:val="0E568C"/>
                  <w:sz w:val="20"/>
                  <w:szCs w:val="20"/>
                </w:rPr>
                <w:t>section 11</w:t>
              </w:r>
              <w:r>
                <w:rPr>
                  <w:rFonts w:ascii="sans-serif" w:hAnsi="sans-serif" w:cs="sans-serif"/>
                  <w:color w:val="0E568C"/>
                  <w:sz w:val="20"/>
                  <w:szCs w:val="20"/>
                </w:rPr>
                <w:t>6B.03</w:t>
              </w:r>
            </w:hyperlink>
            <w:r>
              <w:rPr>
                <w:rFonts w:ascii="sans-serif" w:hAnsi="sans-serif" w:cs="sans-serif"/>
                <w:color w:val="000000"/>
                <w:sz w:val="20"/>
                <w:szCs w:val="20"/>
              </w:rPr>
              <w:t xml:space="preserve"> claims, and to issue injunctive relief under section 116B.07 (2018), is unconstitutional.</w:t>
            </w:r>
          </w:p>
          <w:p w14:paraId="475582B8"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4" w:name="co_footnote_B00062051458713_1"/>
      <w:bookmarkEnd w:id="164"/>
      <w:tr w:rsidR="00000000" w14:paraId="7A13889F" w14:textId="77777777">
        <w:tblPrEx>
          <w:tblCellMar>
            <w:top w:w="0" w:type="dxa"/>
            <w:left w:w="0" w:type="dxa"/>
            <w:bottom w:w="0" w:type="dxa"/>
            <w:right w:w="0" w:type="dxa"/>
          </w:tblCellMar>
        </w:tblPrEx>
        <w:tc>
          <w:tcPr>
            <w:tcW w:w="600" w:type="dxa"/>
            <w:tcBorders>
              <w:top w:val="nil"/>
              <w:left w:val="nil"/>
              <w:bottom w:val="nil"/>
              <w:right w:val="nil"/>
            </w:tcBorders>
          </w:tcPr>
          <w:p w14:paraId="1B17EC72"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"#co_fnRef_B00062051458713_ID0EACBI_1"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7FD69273"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5BD3917" w14:textId="7898B1E6"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Under MERA, a district court has broad equitable power. </w:t>
            </w:r>
            <w:r w:rsidR="00F07E52">
              <w:rPr>
                <w:rFonts w:ascii="sans-serif" w:hAnsi="sans-serif" w:cs="sans-serif"/>
                <w:noProof/>
                <w:color w:val="000000"/>
                <w:sz w:val="20"/>
                <w:szCs w:val="20"/>
              </w:rPr>
              <w:drawing>
                <wp:inline distT="0" distB="0" distL="0" distR="0" wp14:anchorId="192A5F00" wp14:editId="61724A49">
                  <wp:extent cx="161925" cy="161925"/>
                  <wp:effectExtent l="0" t="0" r="0" b="0"/>
                  <wp:docPr id="144" name="Picture 144">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1" w:history="1">
              <w:r>
                <w:rPr>
                  <w:rFonts w:ascii="sans-serif" w:hAnsi="sans-serif" w:cs="sans-serif"/>
                  <w:color w:val="0E568C"/>
                  <w:sz w:val="20"/>
                  <w:szCs w:val="20"/>
                </w:rPr>
                <w:t>Minnesota Statutes § 116B.07</w:t>
              </w:r>
            </w:hyperlink>
            <w:r>
              <w:rPr>
                <w:rFonts w:ascii="sans-serif" w:hAnsi="sans-serif" w:cs="sans-serif"/>
                <w:color w:val="000000"/>
                <w:sz w:val="20"/>
                <w:szCs w:val="20"/>
              </w:rPr>
              <w:t xml:space="preserve"> provides: </w:t>
            </w:r>
            <w:r>
              <w:rPr>
                <w:rFonts w:ascii="sans-serif" w:hAnsi="sans-serif" w:cs="sans-serif"/>
                <w:color w:val="000000"/>
                <w:sz w:val="20"/>
                <w:szCs w:val="20"/>
              </w:rPr>
              <w:t>“</w:t>
            </w:r>
            <w:r>
              <w:rPr>
                <w:rFonts w:ascii="sans-serif" w:hAnsi="sans-serif" w:cs="sans-serif"/>
                <w:color w:val="000000"/>
                <w:sz w:val="20"/>
                <w:szCs w:val="20"/>
              </w:rPr>
              <w:t>[t]he court may grant declaratory relief, temporary and per</w:t>
            </w:r>
            <w:r>
              <w:rPr>
                <w:rFonts w:ascii="sans-serif" w:hAnsi="sans-serif" w:cs="sans-serif"/>
                <w:color w:val="000000"/>
                <w:sz w:val="20"/>
                <w:szCs w:val="20"/>
              </w:rPr>
              <w:t>manent equitable relief, or may impose such conditions upon a party as are necessary or appropriate to protect the air, water, land or other natural resources located within the state from pollution, impairment, or destruction.</w:t>
            </w:r>
            <w:r>
              <w:rPr>
                <w:rFonts w:ascii="sans-serif" w:hAnsi="sans-serif" w:cs="sans-serif"/>
                <w:color w:val="000000"/>
                <w:sz w:val="20"/>
                <w:szCs w:val="20"/>
              </w:rPr>
              <w:t>”</w:t>
            </w:r>
            <w:r>
              <w:rPr>
                <w:rFonts w:ascii="sans-serif" w:hAnsi="sans-serif" w:cs="sans-serif"/>
                <w:color w:val="000000"/>
                <w:sz w:val="20"/>
                <w:szCs w:val="20"/>
              </w:rPr>
              <w:t xml:space="preserve"> The dissent asserts that, i</w:t>
            </w:r>
            <w:r>
              <w:rPr>
                <w:rFonts w:ascii="sans-serif" w:hAnsi="sans-serif" w:cs="sans-serif"/>
                <w:color w:val="000000"/>
                <w:sz w:val="20"/>
                <w:szCs w:val="20"/>
              </w:rPr>
              <w:t xml:space="preserve">n this case, the equitable relief ordered by the district court </w:t>
            </w:r>
            <w:r>
              <w:rPr>
                <w:rFonts w:ascii="sans-serif" w:hAnsi="sans-serif" w:cs="sans-serif"/>
                <w:color w:val="000000"/>
                <w:sz w:val="20"/>
                <w:szCs w:val="20"/>
              </w:rPr>
              <w:t>“</w:t>
            </w:r>
            <w:r>
              <w:rPr>
                <w:rFonts w:ascii="sans-serif" w:hAnsi="sans-serif" w:cs="sans-serif"/>
                <w:color w:val="000000"/>
                <w:sz w:val="20"/>
                <w:szCs w:val="20"/>
              </w:rPr>
              <w:t>reeks of impermissible encroachment by the judicial branch into executive branch authority.</w:t>
            </w:r>
            <w:r>
              <w:rPr>
                <w:rFonts w:ascii="sans-serif" w:hAnsi="sans-serif" w:cs="sans-serif"/>
                <w:color w:val="000000"/>
                <w:sz w:val="20"/>
                <w:szCs w:val="20"/>
              </w:rPr>
              <w:t>”</w:t>
            </w:r>
            <w:r>
              <w:rPr>
                <w:rFonts w:ascii="sans-serif" w:hAnsi="sans-serif" w:cs="sans-serif"/>
                <w:color w:val="000000"/>
                <w:sz w:val="20"/>
                <w:szCs w:val="20"/>
              </w:rPr>
              <w:t xml:space="preserve"> We decline to engage with the dissent on the appropriateness of the remedy. The issue is not befor</w:t>
            </w:r>
            <w:r>
              <w:rPr>
                <w:rFonts w:ascii="sans-serif" w:hAnsi="sans-serif" w:cs="sans-serif"/>
                <w:color w:val="000000"/>
                <w:sz w:val="20"/>
                <w:szCs w:val="20"/>
              </w:rPr>
              <w:t xml:space="preserve">e us; indeed, </w:t>
            </w:r>
            <w:r w:rsidR="00F07E52">
              <w:rPr>
                <w:rFonts w:ascii="sans-serif" w:hAnsi="sans-serif" w:cs="sans-serif"/>
                <w:noProof/>
                <w:color w:val="000000"/>
                <w:sz w:val="20"/>
                <w:szCs w:val="20"/>
              </w:rPr>
              <w:drawing>
                <wp:inline distT="0" distB="0" distL="0" distR="0" wp14:anchorId="098B3116" wp14:editId="0383909B">
                  <wp:extent cx="161925" cy="161925"/>
                  <wp:effectExtent l="0" t="0" r="0" b="0"/>
                  <wp:docPr id="145" name="Picture 145">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2" w:history="1">
              <w:r>
                <w:rPr>
                  <w:rFonts w:ascii="sans-serif" w:hAnsi="sans-serif" w:cs="sans-serif"/>
                  <w:color w:val="0E568C"/>
                  <w:sz w:val="20"/>
                  <w:szCs w:val="20"/>
                </w:rPr>
                <w:t>section 116B.07</w:t>
              </w:r>
            </w:hyperlink>
            <w:r>
              <w:rPr>
                <w:rFonts w:ascii="sans-serif" w:hAnsi="sans-serif" w:cs="sans-serif"/>
                <w:color w:val="000000"/>
                <w:sz w:val="20"/>
                <w:szCs w:val="20"/>
              </w:rPr>
              <w:t xml:space="preserve"> is nowhere discussed in the DNR’s brief.</w:t>
            </w:r>
          </w:p>
          <w:p w14:paraId="2744162D"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5" w:name="co_footnote_B00072051458713_1"/>
      <w:bookmarkEnd w:id="165"/>
      <w:tr w:rsidR="00000000" w14:paraId="5B684194" w14:textId="77777777">
        <w:tblPrEx>
          <w:tblCellMar>
            <w:top w:w="0" w:type="dxa"/>
            <w:left w:w="0" w:type="dxa"/>
            <w:bottom w:w="0" w:type="dxa"/>
            <w:right w:w="0" w:type="dxa"/>
          </w:tblCellMar>
        </w:tblPrEx>
        <w:tc>
          <w:tcPr>
            <w:tcW w:w="600" w:type="dxa"/>
            <w:tcBorders>
              <w:top w:val="nil"/>
              <w:left w:val="nil"/>
              <w:bottom w:val="nil"/>
              <w:right w:val="nil"/>
            </w:tcBorders>
          </w:tcPr>
          <w:p w14:paraId="5A6D3884"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"#co_fnRef_B00072051458713_ID0EIQBI_1"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2B1E0A6E"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A82D5B5"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Two other courts have held th</w:t>
            </w:r>
            <w:r>
              <w:rPr>
                <w:rFonts w:ascii="sans-serif" w:hAnsi="sans-serif" w:cs="sans-serif"/>
                <w:color w:val="000000"/>
                <w:sz w:val="20"/>
                <w:szCs w:val="20"/>
              </w:rPr>
              <w:t xml:space="preserve">at even that protection is limited by MERA. A no-action clause does not protect a permit holder whose conduct was allowed, but not strictly required, by a permit. </w:t>
            </w:r>
            <w:r>
              <w:rPr>
                <w:rFonts w:ascii="sans-serif" w:hAnsi="sans-serif" w:cs="sans-serif"/>
                <w:i/>
                <w:iCs/>
                <w:color w:val="000000"/>
                <w:sz w:val="20"/>
                <w:szCs w:val="20"/>
              </w:rPr>
              <w:t>See</w:t>
            </w:r>
            <w:r>
              <w:rPr>
                <w:rFonts w:ascii="sans-serif" w:hAnsi="sans-serif" w:cs="sans-serif"/>
                <w:color w:val="000000"/>
                <w:sz w:val="20"/>
                <w:szCs w:val="20"/>
              </w:rPr>
              <w:t xml:space="preserve"> </w:t>
            </w:r>
            <w:hyperlink r:id="rId313" w:history="1">
              <w:r>
                <w:rPr>
                  <w:rFonts w:ascii="sans-serif" w:hAnsi="sans-serif" w:cs="sans-serif"/>
                  <w:i/>
                  <w:iCs/>
                  <w:color w:val="0E568C"/>
                  <w:sz w:val="20"/>
                  <w:szCs w:val="20"/>
                </w:rPr>
                <w:t>Kennedy Bldg. Assocs. v. Viacom, Inc.</w:t>
              </w:r>
              <w:r>
                <w:rPr>
                  <w:rFonts w:ascii="sans-serif" w:hAnsi="sans-serif" w:cs="sans-serif"/>
                  <w:color w:val="0E568C"/>
                  <w:sz w:val="20"/>
                  <w:szCs w:val="20"/>
                </w:rPr>
                <w:t xml:space="preserve">, 375 F.3d </w:t>
              </w:r>
              <w:r>
                <w:rPr>
                  <w:rFonts w:ascii="sans-serif" w:hAnsi="sans-serif" w:cs="sans-serif"/>
                  <w:color w:val="0E568C"/>
                  <w:sz w:val="20"/>
                  <w:szCs w:val="20"/>
                </w:rPr>
                <w:t>731, 744–45 (8th Cir. 2004)</w:t>
              </w:r>
            </w:hyperlink>
            <w:r>
              <w:rPr>
                <w:rFonts w:ascii="sans-serif" w:hAnsi="sans-serif" w:cs="sans-serif"/>
                <w:color w:val="000000"/>
                <w:sz w:val="20"/>
                <w:szCs w:val="20"/>
              </w:rPr>
              <w:t xml:space="preserve">; </w:t>
            </w:r>
            <w:hyperlink r:id="rId314" w:history="1">
              <w:r>
                <w:rPr>
                  <w:rFonts w:ascii="sans-serif" w:hAnsi="sans-serif" w:cs="sans-serif"/>
                  <w:i/>
                  <w:iCs/>
                  <w:color w:val="0E568C"/>
                  <w:sz w:val="20"/>
                  <w:szCs w:val="20"/>
                </w:rPr>
                <w:t>Williams Pipeline Co. v. Soo Line R.R. Co.</w:t>
              </w:r>
              <w:r>
                <w:rPr>
                  <w:rFonts w:ascii="sans-serif" w:hAnsi="sans-serif" w:cs="sans-serif"/>
                  <w:color w:val="0E568C"/>
                  <w:sz w:val="20"/>
                  <w:szCs w:val="20"/>
                </w:rPr>
                <w:t>, 597 N.W.2d 340, 345–46 (Minn. App. 1999)</w:t>
              </w:r>
            </w:hyperlink>
            <w:r>
              <w:rPr>
                <w:rFonts w:ascii="sans-serif" w:hAnsi="sans-serif" w:cs="sans-serif"/>
                <w:color w:val="000000"/>
                <w:sz w:val="20"/>
                <w:szCs w:val="20"/>
              </w:rPr>
              <w:t>.</w:t>
            </w:r>
          </w:p>
          <w:p w14:paraId="484D5FFD"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6" w:name="co_footnote_B00082051458713_1"/>
      <w:bookmarkEnd w:id="166"/>
      <w:tr w:rsidR="00000000" w14:paraId="63CA6C36" w14:textId="77777777">
        <w:tblPrEx>
          <w:tblCellMar>
            <w:top w:w="0" w:type="dxa"/>
            <w:left w:w="0" w:type="dxa"/>
            <w:bottom w:w="0" w:type="dxa"/>
            <w:right w:w="0" w:type="dxa"/>
          </w:tblCellMar>
        </w:tblPrEx>
        <w:tc>
          <w:tcPr>
            <w:tcW w:w="600" w:type="dxa"/>
            <w:tcBorders>
              <w:top w:val="nil"/>
              <w:left w:val="nil"/>
              <w:bottom w:val="nil"/>
              <w:right w:val="nil"/>
            </w:tcBorders>
          </w:tcPr>
          <w:p w14:paraId="49A8AE58"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"#co_fnRef_B000820514587</w:instrText>
            </w:r>
            <w:r>
              <w:rPr>
                <w:rFonts w:ascii="sans-serif" w:hAnsi="sans-serif" w:cs="sans-serif"/>
                <w:color w:val="000000"/>
                <w:sz w:val="20"/>
                <w:szCs w:val="20"/>
              </w:rPr>
              <w:instrText xml:space="preserve">13_ID0E34BI_1"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67354F2A"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32AFF5D"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parties have stipulated that White Bear Lake is protected under the public trust doctrine, as it was navigable at the time of statehood. Accordingly, Minnesota holds title to the lake and its lakebed in public trust. We discuss bel</w:t>
            </w:r>
            <w:r>
              <w:rPr>
                <w:rFonts w:ascii="sans-serif" w:hAnsi="sans-serif" w:cs="sans-serif"/>
                <w:color w:val="000000"/>
                <w:sz w:val="20"/>
                <w:szCs w:val="20"/>
              </w:rPr>
              <w:t>ow the court of appeals</w:t>
            </w:r>
            <w:r>
              <w:rPr>
                <w:rFonts w:ascii="sans-serif" w:hAnsi="sans-serif" w:cs="sans-serif"/>
                <w:color w:val="000000"/>
                <w:sz w:val="20"/>
                <w:szCs w:val="20"/>
              </w:rPr>
              <w:t>’</w:t>
            </w:r>
            <w:r>
              <w:rPr>
                <w:rFonts w:ascii="sans-serif" w:hAnsi="sans-serif" w:cs="sans-serif"/>
                <w:color w:val="000000"/>
                <w:sz w:val="20"/>
                <w:szCs w:val="20"/>
              </w:rPr>
              <w:t xml:space="preserve"> determination that the doctrine does not apply because groundwater is not navigable.</w:t>
            </w:r>
          </w:p>
          <w:p w14:paraId="239344FD"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7" w:name="co_footnote_B00092051458713_1"/>
      <w:bookmarkEnd w:id="167"/>
      <w:tr w:rsidR="00000000" w14:paraId="799EB863" w14:textId="77777777">
        <w:tblPrEx>
          <w:tblCellMar>
            <w:top w:w="0" w:type="dxa"/>
            <w:left w:w="0" w:type="dxa"/>
            <w:bottom w:w="0" w:type="dxa"/>
            <w:right w:w="0" w:type="dxa"/>
          </w:tblCellMar>
        </w:tblPrEx>
        <w:tc>
          <w:tcPr>
            <w:tcW w:w="600" w:type="dxa"/>
            <w:tcBorders>
              <w:top w:val="nil"/>
              <w:left w:val="nil"/>
              <w:bottom w:val="nil"/>
              <w:right w:val="nil"/>
            </w:tcBorders>
          </w:tcPr>
          <w:p w14:paraId="67A63D57"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"#co_fnRef_B00092051458713_ID0E6RCI_1"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6F8C17C2"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C784F8E" w14:textId="1A6241B2"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By contrast, in </w:t>
            </w:r>
            <w:r w:rsidR="00F07E52">
              <w:rPr>
                <w:rFonts w:ascii="sans-serif" w:hAnsi="sans-serif" w:cs="sans-serif"/>
                <w:noProof/>
                <w:color w:val="000000"/>
                <w:sz w:val="20"/>
                <w:szCs w:val="20"/>
              </w:rPr>
              <w:drawing>
                <wp:inline distT="0" distB="0" distL="0" distR="0" wp14:anchorId="3BE6C14E" wp14:editId="454C4790">
                  <wp:extent cx="161925" cy="161925"/>
                  <wp:effectExtent l="0" t="0" r="0" b="0"/>
                  <wp:docPr id="146" name="Picture 146">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5" w:history="1">
              <w:r>
                <w:rPr>
                  <w:rFonts w:ascii="sans-serif" w:hAnsi="sans-serif" w:cs="sans-serif"/>
                  <w:i/>
                  <w:iCs/>
                  <w:color w:val="0E568C"/>
                  <w:sz w:val="20"/>
                  <w:szCs w:val="20"/>
                </w:rPr>
                <w:t>Central Housing</w:t>
              </w:r>
            </w:hyperlink>
            <w:r>
              <w:rPr>
                <w:rFonts w:ascii="sans-serif" w:hAnsi="sans-serif" w:cs="sans-serif"/>
                <w:color w:val="000000"/>
                <w:sz w:val="20"/>
                <w:szCs w:val="20"/>
              </w:rPr>
              <w:t>, we developed the common law to recognize a defense to evictions in retaliation for tenant complaints about landlords</w:t>
            </w:r>
            <w:r>
              <w:rPr>
                <w:rFonts w:ascii="sans-serif" w:hAnsi="sans-serif" w:cs="sans-serif"/>
                <w:color w:val="000000"/>
                <w:sz w:val="20"/>
                <w:szCs w:val="20"/>
              </w:rPr>
              <w:t>’</w:t>
            </w:r>
            <w:r>
              <w:rPr>
                <w:rFonts w:ascii="sans-serif" w:hAnsi="sans-serif" w:cs="sans-serif"/>
                <w:color w:val="000000"/>
                <w:sz w:val="20"/>
                <w:szCs w:val="20"/>
              </w:rPr>
              <w:t xml:space="preserve"> material violations of law. There, we identified both a compelling reason to recognize the def</w:t>
            </w:r>
            <w:r>
              <w:rPr>
                <w:rFonts w:ascii="sans-serif" w:hAnsi="sans-serif" w:cs="sans-serif"/>
                <w:color w:val="000000"/>
                <w:sz w:val="20"/>
                <w:szCs w:val="20"/>
              </w:rPr>
              <w:t xml:space="preserve">ense and a need to fill a (perhaps inadvertent) gap in statutory law. </w:t>
            </w:r>
            <w:r w:rsidR="00F07E52">
              <w:rPr>
                <w:rFonts w:ascii="sans-serif" w:hAnsi="sans-serif" w:cs="sans-serif"/>
                <w:noProof/>
                <w:color w:val="000000"/>
                <w:sz w:val="20"/>
                <w:szCs w:val="20"/>
              </w:rPr>
              <w:drawing>
                <wp:inline distT="0" distB="0" distL="0" distR="0" wp14:anchorId="1E929C8A" wp14:editId="5C24AEC4">
                  <wp:extent cx="161925" cy="161925"/>
                  <wp:effectExtent l="0" t="0" r="0" b="0"/>
                  <wp:docPr id="147" name="Picture 147">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6" w:history="1">
              <w:r>
                <w:rPr>
                  <w:rFonts w:ascii="sans-serif" w:hAnsi="sans-serif" w:cs="sans-serif"/>
                  <w:color w:val="0E568C"/>
                  <w:sz w:val="20"/>
                  <w:szCs w:val="20"/>
                </w:rPr>
                <w:t>929 N.W.2d at 409–10</w:t>
              </w:r>
            </w:hyperlink>
            <w:r>
              <w:rPr>
                <w:rFonts w:ascii="sans-serif" w:hAnsi="sans-serif" w:cs="sans-serif"/>
                <w:color w:val="000000"/>
                <w:sz w:val="20"/>
                <w:szCs w:val="20"/>
              </w:rPr>
              <w:t>. Neither exists here.</w:t>
            </w:r>
          </w:p>
          <w:p w14:paraId="5E90F1F2"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8" w:name="co_footnote_B00102051458713_1"/>
      <w:bookmarkEnd w:id="168"/>
      <w:tr w:rsidR="00000000" w14:paraId="038756A8" w14:textId="77777777">
        <w:tblPrEx>
          <w:tblCellMar>
            <w:top w:w="0" w:type="dxa"/>
            <w:left w:w="0" w:type="dxa"/>
            <w:bottom w:w="0" w:type="dxa"/>
            <w:right w:w="0" w:type="dxa"/>
          </w:tblCellMar>
        </w:tblPrEx>
        <w:tc>
          <w:tcPr>
            <w:tcW w:w="600" w:type="dxa"/>
            <w:tcBorders>
              <w:top w:val="nil"/>
              <w:left w:val="nil"/>
              <w:bottom w:val="nil"/>
              <w:right w:val="nil"/>
            </w:tcBorders>
          </w:tcPr>
          <w:p w14:paraId="5914A83F"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"#co_fnRef_B00102051458713_ID0E16CI_1"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08876383"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015E46" w14:textId="46354A3B"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Not only does the court decide this case based on dicta drawn from a decision of dubious relevance, but also the language on which the court relies is unrelated to a statutory analysis of the word </w:t>
            </w:r>
            <w:r>
              <w:rPr>
                <w:rFonts w:ascii="sans-serif" w:hAnsi="sans-serif" w:cs="sans-serif"/>
                <w:color w:val="000000"/>
                <w:sz w:val="20"/>
                <w:szCs w:val="20"/>
              </w:rPr>
              <w:t>“</w:t>
            </w:r>
            <w:r>
              <w:rPr>
                <w:rFonts w:ascii="sans-serif" w:hAnsi="sans-serif" w:cs="sans-serif"/>
                <w:color w:val="000000"/>
                <w:sz w:val="20"/>
                <w:szCs w:val="20"/>
              </w:rPr>
              <w:t>conduct,</w:t>
            </w:r>
            <w:r>
              <w:rPr>
                <w:rFonts w:ascii="sans-serif" w:hAnsi="sans-serif" w:cs="sans-serif"/>
                <w:color w:val="000000"/>
                <w:sz w:val="20"/>
                <w:szCs w:val="20"/>
              </w:rPr>
              <w:t>”</w:t>
            </w:r>
            <w:r>
              <w:rPr>
                <w:rFonts w:ascii="sans-serif" w:hAnsi="sans-serif" w:cs="sans-serif"/>
                <w:color w:val="000000"/>
                <w:sz w:val="20"/>
                <w:szCs w:val="20"/>
              </w:rPr>
              <w:t xml:space="preserve"> which is the issue actually before us. </w:t>
            </w:r>
            <w:r w:rsidR="00F07E52">
              <w:rPr>
                <w:rFonts w:ascii="sans-serif" w:hAnsi="sans-serif" w:cs="sans-serif"/>
                <w:noProof/>
                <w:color w:val="000000"/>
                <w:sz w:val="20"/>
                <w:szCs w:val="20"/>
              </w:rPr>
              <w:drawing>
                <wp:inline distT="0" distB="0" distL="0" distR="0" wp14:anchorId="798C0D61" wp14:editId="1BE1F308">
                  <wp:extent cx="161925" cy="161925"/>
                  <wp:effectExtent l="0" t="0" r="0" b="0"/>
                  <wp:docPr id="148" name="Picture 148">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7" w:history="1">
              <w:r>
                <w:rPr>
                  <w:rFonts w:ascii="sans-serif" w:hAnsi="sans-serif" w:cs="sans-serif"/>
                  <w:i/>
                  <w:iCs/>
                  <w:color w:val="0E568C"/>
                  <w:sz w:val="20"/>
                  <w:szCs w:val="20"/>
                </w:rPr>
                <w:t>Tuveson</w:t>
              </w:r>
            </w:hyperlink>
            <w:r>
              <w:rPr>
                <w:rFonts w:ascii="sans-serif" w:hAnsi="sans-serif" w:cs="sans-serif"/>
                <w:color w:val="000000"/>
                <w:sz w:val="20"/>
                <w:szCs w:val="20"/>
              </w:rPr>
              <w:t xml:space="preserve"> interprets only the word </w:t>
            </w:r>
            <w:r>
              <w:rPr>
                <w:rFonts w:ascii="sans-serif" w:hAnsi="sans-serif" w:cs="sans-serif"/>
                <w:color w:val="000000"/>
                <w:sz w:val="20"/>
                <w:szCs w:val="20"/>
              </w:rPr>
              <w:t>“</w:t>
            </w:r>
            <w:r>
              <w:rPr>
                <w:rFonts w:ascii="sans-serif" w:hAnsi="sans-serif" w:cs="sans-serif"/>
                <w:color w:val="000000"/>
                <w:sz w:val="20"/>
                <w:szCs w:val="20"/>
              </w:rPr>
              <w:t>any,</w:t>
            </w:r>
            <w:r>
              <w:rPr>
                <w:rFonts w:ascii="sans-serif" w:hAnsi="sans-serif" w:cs="sans-serif"/>
                <w:color w:val="000000"/>
                <w:sz w:val="20"/>
                <w:szCs w:val="20"/>
              </w:rPr>
              <w:t>”</w:t>
            </w:r>
            <w:r>
              <w:rPr>
                <w:rFonts w:ascii="sans-serif" w:hAnsi="sans-serif" w:cs="sans-serif"/>
                <w:color w:val="000000"/>
                <w:sz w:val="20"/>
                <w:szCs w:val="20"/>
              </w:rPr>
              <w:t xml:space="preserve"> a word not disputed here. </w:t>
            </w:r>
            <w:r w:rsidR="00F07E52">
              <w:rPr>
                <w:rFonts w:ascii="sans-serif" w:hAnsi="sans-serif" w:cs="sans-serif"/>
                <w:noProof/>
                <w:color w:val="000000"/>
                <w:sz w:val="20"/>
                <w:szCs w:val="20"/>
              </w:rPr>
              <w:drawing>
                <wp:inline distT="0" distB="0" distL="0" distR="0" wp14:anchorId="0CEA4BBC" wp14:editId="0324A824">
                  <wp:extent cx="161925" cy="161925"/>
                  <wp:effectExtent l="0" t="0" r="0" b="0"/>
                  <wp:docPr id="149" name="Picture 149">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8" w:history="1">
              <w:r>
                <w:rPr>
                  <w:rFonts w:ascii="sans-serif" w:hAnsi="sans-serif" w:cs="sans-serif"/>
                  <w:i/>
                  <w:iCs/>
                  <w:color w:val="0E568C"/>
                  <w:sz w:val="20"/>
                  <w:szCs w:val="20"/>
                </w:rPr>
                <w:t>Id.</w:t>
              </w:r>
              <w:r>
                <w:rPr>
                  <w:rFonts w:ascii="sans-serif" w:hAnsi="sans-serif" w:cs="sans-serif"/>
                  <w:color w:val="0E568C"/>
                  <w:sz w:val="20"/>
                  <w:szCs w:val="20"/>
                </w:rPr>
                <w:t xml:space="preserve"> at 296</w:t>
              </w:r>
            </w:hyperlink>
            <w:r>
              <w:rPr>
                <w:rFonts w:ascii="sans-serif" w:hAnsi="sans-serif" w:cs="sans-serif"/>
                <w:color w:val="000000"/>
                <w:sz w:val="20"/>
                <w:szCs w:val="20"/>
              </w:rPr>
              <w:t xml:space="preserve">. Moreover, the </w:t>
            </w:r>
            <w:r w:rsidR="00F07E52">
              <w:rPr>
                <w:rFonts w:ascii="sans-serif" w:hAnsi="sans-serif" w:cs="sans-serif"/>
                <w:noProof/>
                <w:color w:val="000000"/>
                <w:sz w:val="20"/>
                <w:szCs w:val="20"/>
              </w:rPr>
              <w:drawing>
                <wp:inline distT="0" distB="0" distL="0" distR="0" wp14:anchorId="13682AC4" wp14:editId="17DDCBC4">
                  <wp:extent cx="161925" cy="161925"/>
                  <wp:effectExtent l="0" t="0" r="0" b="0"/>
                  <wp:docPr id="150" name="Picture 150">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9" w:history="1">
              <w:r>
                <w:rPr>
                  <w:rFonts w:ascii="sans-serif" w:hAnsi="sans-serif" w:cs="sans-serif"/>
                  <w:i/>
                  <w:iCs/>
                  <w:color w:val="0E568C"/>
                  <w:sz w:val="20"/>
                  <w:szCs w:val="20"/>
                </w:rPr>
                <w:t>Tuveson</w:t>
              </w:r>
            </w:hyperlink>
            <w:r>
              <w:rPr>
                <w:rFonts w:ascii="sans-serif" w:hAnsi="sans-serif" w:cs="sans-serif"/>
                <w:color w:val="000000"/>
                <w:sz w:val="20"/>
                <w:szCs w:val="20"/>
              </w:rPr>
              <w:t xml:space="preserve"> dic</w:t>
            </w:r>
            <w:r>
              <w:rPr>
                <w:rFonts w:ascii="sans-serif" w:hAnsi="sans-serif" w:cs="sans-serif"/>
                <w:color w:val="000000"/>
                <w:sz w:val="20"/>
                <w:szCs w:val="20"/>
              </w:rPr>
              <w:t xml:space="preserve">ta, on which the court relies, is drawn from dicta in a commercial lease case. </w:t>
            </w:r>
            <w:r w:rsidR="00F07E52">
              <w:rPr>
                <w:rFonts w:ascii="sans-serif" w:hAnsi="sans-serif" w:cs="sans-serif"/>
                <w:noProof/>
                <w:color w:val="000000"/>
                <w:sz w:val="20"/>
                <w:szCs w:val="20"/>
              </w:rPr>
              <w:drawing>
                <wp:inline distT="0" distB="0" distL="0" distR="0" wp14:anchorId="1E3D4EE9" wp14:editId="2748E044">
                  <wp:extent cx="161925" cy="161925"/>
                  <wp:effectExtent l="0" t="0" r="0" b="0"/>
                  <wp:docPr id="151" name="Picture 151">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0" w:history="1">
              <w:r>
                <w:rPr>
                  <w:rFonts w:ascii="sans-serif" w:hAnsi="sans-serif" w:cs="sans-serif"/>
                  <w:i/>
                  <w:iCs/>
                  <w:color w:val="0E568C"/>
                  <w:sz w:val="20"/>
                  <w:szCs w:val="20"/>
                </w:rPr>
                <w:t>Id.</w:t>
              </w:r>
            </w:hyperlink>
            <w:r>
              <w:rPr>
                <w:rFonts w:ascii="sans-serif" w:hAnsi="sans-serif" w:cs="sans-serif"/>
                <w:color w:val="000000"/>
                <w:sz w:val="20"/>
                <w:szCs w:val="20"/>
              </w:rPr>
              <w:t xml:space="preserve"> (quoting </w:t>
            </w:r>
            <w:hyperlink r:id="rId321" w:history="1">
              <w:r>
                <w:rPr>
                  <w:rFonts w:ascii="sans-serif" w:hAnsi="sans-serif" w:cs="sans-serif"/>
                  <w:i/>
                  <w:iCs/>
                  <w:color w:val="0E568C"/>
                  <w:sz w:val="20"/>
                  <w:szCs w:val="20"/>
                </w:rPr>
                <w:t>Orme v. Atlas Gas &amp; Oil Co.</w:t>
              </w:r>
              <w:r>
                <w:rPr>
                  <w:rFonts w:ascii="sans-serif" w:hAnsi="sans-serif" w:cs="sans-serif"/>
                  <w:color w:val="0E568C"/>
                  <w:sz w:val="20"/>
                  <w:szCs w:val="20"/>
                </w:rPr>
                <w:t>, 217 Minn. 27, 13 N.W.2d 757, 763 (1944)</w:t>
              </w:r>
            </w:hyperlink>
            <w:r>
              <w:rPr>
                <w:rFonts w:ascii="sans-serif" w:hAnsi="sans-serif" w:cs="sans-serif"/>
                <w:color w:val="000000"/>
                <w:sz w:val="20"/>
                <w:szCs w:val="20"/>
              </w:rPr>
              <w:t xml:space="preserve">). All that is to say, </w:t>
            </w:r>
            <w:r w:rsidR="00F07E52">
              <w:rPr>
                <w:rFonts w:ascii="sans-serif" w:hAnsi="sans-serif" w:cs="sans-serif"/>
                <w:noProof/>
                <w:color w:val="000000"/>
                <w:sz w:val="20"/>
                <w:szCs w:val="20"/>
              </w:rPr>
              <w:drawing>
                <wp:inline distT="0" distB="0" distL="0" distR="0" wp14:anchorId="310912D8" wp14:editId="3C08F77B">
                  <wp:extent cx="161925" cy="161925"/>
                  <wp:effectExtent l="0" t="0" r="0" b="0"/>
                  <wp:docPr id="152" name="Picture 152">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2" w:history="1">
              <w:r>
                <w:rPr>
                  <w:rFonts w:ascii="sans-serif" w:hAnsi="sans-serif" w:cs="sans-serif"/>
                  <w:i/>
                  <w:iCs/>
                  <w:color w:val="0E568C"/>
                  <w:sz w:val="20"/>
                  <w:szCs w:val="20"/>
                </w:rPr>
                <w:t>Tuveson</w:t>
              </w:r>
            </w:hyperlink>
            <w:r>
              <w:rPr>
                <w:rFonts w:ascii="sans-serif" w:hAnsi="sans-serif" w:cs="sans-serif"/>
                <w:color w:val="000000"/>
                <w:sz w:val="20"/>
                <w:szCs w:val="20"/>
              </w:rPr>
              <w:t xml:space="preserve"> provides no authority for the court’s decision today.</w:t>
            </w:r>
          </w:p>
          <w:p w14:paraId="488A7A6C"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9" w:name="co_footnote_B00112051458713_1"/>
      <w:bookmarkEnd w:id="169"/>
      <w:tr w:rsidR="00000000" w14:paraId="6F7581C4" w14:textId="77777777">
        <w:tblPrEx>
          <w:tblCellMar>
            <w:top w:w="0" w:type="dxa"/>
            <w:left w:w="0" w:type="dxa"/>
            <w:bottom w:w="0" w:type="dxa"/>
            <w:right w:w="0" w:type="dxa"/>
          </w:tblCellMar>
        </w:tblPrEx>
        <w:tc>
          <w:tcPr>
            <w:tcW w:w="600" w:type="dxa"/>
            <w:tcBorders>
              <w:top w:val="nil"/>
              <w:left w:val="nil"/>
              <w:bottom w:val="nil"/>
              <w:right w:val="nil"/>
            </w:tcBorders>
          </w:tcPr>
          <w:p w14:paraId="7A142134"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"#co_fnRef_B00112051458713_ID0EVPDI_1"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714AAE3D"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90B5F28" w14:textId="60714569"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court cite</w:t>
            </w:r>
            <w:r>
              <w:rPr>
                <w:rFonts w:ascii="sans-serif" w:hAnsi="sans-serif" w:cs="sans-serif"/>
                <w:color w:val="000000"/>
                <w:sz w:val="20"/>
                <w:szCs w:val="20"/>
              </w:rPr>
              <w:t xml:space="preserve">s no state or federal court decisions that hold that an executive branch decision is conduct reached by </w:t>
            </w:r>
            <w:r w:rsidR="00F07E52">
              <w:rPr>
                <w:rFonts w:ascii="sans-serif" w:hAnsi="sans-serif" w:cs="sans-serif"/>
                <w:noProof/>
                <w:color w:val="000000"/>
                <w:sz w:val="20"/>
                <w:szCs w:val="20"/>
              </w:rPr>
              <w:drawing>
                <wp:inline distT="0" distB="0" distL="0" distR="0" wp14:anchorId="4424A5E9" wp14:editId="643BAD39">
                  <wp:extent cx="161925" cy="161925"/>
                  <wp:effectExtent l="0" t="0" r="0" b="0"/>
                  <wp:docPr id="153" name="Picture 15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3" w:history="1">
              <w:r>
                <w:rPr>
                  <w:rFonts w:ascii="sans-serif" w:hAnsi="sans-serif" w:cs="sans-serif"/>
                  <w:color w:val="0E568C"/>
                  <w:sz w:val="20"/>
                  <w:szCs w:val="20"/>
                </w:rPr>
                <w:t>Minn. Stat. § 116B.03, subd. 1</w:t>
              </w:r>
            </w:hyperlink>
            <w:r>
              <w:rPr>
                <w:rFonts w:ascii="sans-serif" w:hAnsi="sans-serif" w:cs="sans-serif"/>
                <w:color w:val="000000"/>
                <w:sz w:val="20"/>
                <w:szCs w:val="20"/>
              </w:rPr>
              <w:t xml:space="preserve">, or equivalent statutes, and none are immediately apparent. </w:t>
            </w:r>
            <w:r>
              <w:rPr>
                <w:rFonts w:ascii="sans-serif" w:hAnsi="sans-serif" w:cs="sans-serif"/>
                <w:color w:val="000000"/>
                <w:sz w:val="20"/>
                <w:szCs w:val="20"/>
              </w:rPr>
              <w:t xml:space="preserve">To the contrary, the </w:t>
            </w:r>
            <w:r>
              <w:rPr>
                <w:rFonts w:ascii="sans-serif" w:hAnsi="sans-serif" w:cs="sans-serif"/>
                <w:color w:val="000000"/>
                <w:sz w:val="20"/>
                <w:szCs w:val="20"/>
              </w:rPr>
              <w:lastRenderedPageBreak/>
              <w:t xml:space="preserve">only case law on the subject is from the Michigan Supreme Court, which held that </w:t>
            </w:r>
            <w:r>
              <w:rPr>
                <w:rFonts w:ascii="sans-serif" w:hAnsi="sans-serif" w:cs="sans-serif"/>
                <w:color w:val="000000"/>
                <w:sz w:val="20"/>
                <w:szCs w:val="20"/>
              </w:rPr>
              <w:t>“</w:t>
            </w:r>
            <w:r>
              <w:rPr>
                <w:rFonts w:ascii="sans-serif" w:hAnsi="sans-serif" w:cs="sans-serif"/>
                <w:color w:val="000000"/>
                <w:sz w:val="20"/>
                <w:szCs w:val="20"/>
              </w:rPr>
              <w:t>[a]n improper administrative decision, standing alone, does not harm the environment. Only wrongful conduct offends [the Michigan Environmental Protectio</w:t>
            </w:r>
            <w:r>
              <w:rPr>
                <w:rFonts w:ascii="sans-serif" w:hAnsi="sans-serif" w:cs="sans-serif"/>
                <w:color w:val="000000"/>
                <w:sz w:val="20"/>
                <w:szCs w:val="20"/>
              </w:rPr>
              <w:t>n Act].</w:t>
            </w:r>
            <w:r>
              <w:rPr>
                <w:rFonts w:ascii="sans-serif" w:hAnsi="sans-serif" w:cs="sans-serif"/>
                <w:color w:val="000000"/>
                <w:sz w:val="20"/>
                <w:szCs w:val="20"/>
              </w:rPr>
              <w:t>”</w:t>
            </w:r>
            <w:r>
              <w:rPr>
                <w:rFonts w:ascii="sans-serif" w:hAnsi="sans-serif" w:cs="sans-serif"/>
                <w:color w:val="000000"/>
                <w:sz w:val="20"/>
                <w:szCs w:val="20"/>
              </w:rPr>
              <w:t xml:space="preserve"> </w:t>
            </w:r>
            <w:r w:rsidR="00F07E52">
              <w:rPr>
                <w:rFonts w:ascii="sans-serif" w:hAnsi="sans-serif" w:cs="sans-serif"/>
                <w:noProof/>
                <w:color w:val="000000"/>
                <w:sz w:val="20"/>
                <w:szCs w:val="20"/>
              </w:rPr>
              <w:drawing>
                <wp:inline distT="0" distB="0" distL="0" distR="0" wp14:anchorId="4CFDB363" wp14:editId="4D95AC73">
                  <wp:extent cx="161925" cy="161925"/>
                  <wp:effectExtent l="0" t="0" r="0" b="0"/>
                  <wp:docPr id="154" name="Picture 154">
                    <a:hlinkClick xmlns:a="http://schemas.openxmlformats.org/drawingml/2006/main" r:id="rId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4" w:history="1">
              <w:r>
                <w:rPr>
                  <w:rFonts w:ascii="sans-serif" w:hAnsi="sans-serif" w:cs="sans-serif"/>
                  <w:i/>
                  <w:iCs/>
                  <w:color w:val="0E568C"/>
                  <w:sz w:val="20"/>
                  <w:szCs w:val="20"/>
                </w:rPr>
                <w:t>Pres. the Dunes, Inc. v. Dep’t of Envtl. Quality</w:t>
              </w:r>
              <w:r>
                <w:rPr>
                  <w:rFonts w:ascii="sans-serif" w:hAnsi="sans-serif" w:cs="sans-serif"/>
                  <w:color w:val="0E568C"/>
                  <w:sz w:val="20"/>
                  <w:szCs w:val="20"/>
                </w:rPr>
                <w:t>, 471 Mich. 508, 684 N.W.2d 847, 853 (2004)</w:t>
              </w:r>
            </w:hyperlink>
            <w:r>
              <w:rPr>
                <w:rFonts w:ascii="sans-serif" w:hAnsi="sans-serif" w:cs="sans-serif"/>
                <w:color w:val="000000"/>
                <w:sz w:val="20"/>
                <w:szCs w:val="20"/>
              </w:rPr>
              <w:t>. We have specifically recognized that MERA is modelled after the Michigan En</w:t>
            </w:r>
            <w:r>
              <w:rPr>
                <w:rFonts w:ascii="sans-serif" w:hAnsi="sans-serif" w:cs="sans-serif"/>
                <w:color w:val="000000"/>
                <w:sz w:val="20"/>
                <w:szCs w:val="20"/>
              </w:rPr>
              <w:t xml:space="preserve">vironmental Protection Act. </w:t>
            </w:r>
            <w:r w:rsidR="00F07E52">
              <w:rPr>
                <w:rFonts w:ascii="sans-serif" w:hAnsi="sans-serif" w:cs="sans-serif"/>
                <w:noProof/>
                <w:color w:val="000000"/>
                <w:sz w:val="20"/>
                <w:szCs w:val="20"/>
              </w:rPr>
              <w:drawing>
                <wp:inline distT="0" distB="0" distL="0" distR="0" wp14:anchorId="3BD7AB57" wp14:editId="4D527D8F">
                  <wp:extent cx="161925" cy="161925"/>
                  <wp:effectExtent l="0" t="0" r="0" b="0"/>
                  <wp:docPr id="155" name="Picture 155">
                    <a:hlinkClick xmlns:a="http://schemas.openxmlformats.org/drawingml/2006/main" r:id="rId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5" w:history="1">
              <w:r>
                <w:rPr>
                  <w:rFonts w:ascii="sans-serif" w:hAnsi="sans-serif" w:cs="sans-serif"/>
                  <w:i/>
                  <w:iCs/>
                  <w:color w:val="0E568C"/>
                  <w:sz w:val="20"/>
                  <w:szCs w:val="20"/>
                </w:rPr>
                <w:t>State by Schaller v. Cty. of Blue Earth</w:t>
              </w:r>
              <w:r>
                <w:rPr>
                  <w:rFonts w:ascii="sans-serif" w:hAnsi="sans-serif" w:cs="sans-serif"/>
                  <w:color w:val="0E568C"/>
                  <w:sz w:val="20"/>
                  <w:szCs w:val="20"/>
                </w:rPr>
                <w:t>, 563 N.W.2d 260, 265 (Minn. 1997)</w:t>
              </w:r>
            </w:hyperlink>
            <w:r>
              <w:rPr>
                <w:rFonts w:ascii="sans-serif" w:hAnsi="sans-serif" w:cs="sans-serif"/>
                <w:color w:val="000000"/>
                <w:sz w:val="20"/>
                <w:szCs w:val="20"/>
              </w:rPr>
              <w:t>. In doing so, we also borrowed from the reasoning of Michigan’s Supreme Cour</w:t>
            </w:r>
            <w:r>
              <w:rPr>
                <w:rFonts w:ascii="sans-serif" w:hAnsi="sans-serif" w:cs="sans-serif"/>
                <w:color w:val="000000"/>
                <w:sz w:val="20"/>
                <w:szCs w:val="20"/>
              </w:rPr>
              <w:t xml:space="preserve">t when interpreting the statute. </w:t>
            </w:r>
            <w:r>
              <w:rPr>
                <w:rFonts w:ascii="sans-serif" w:hAnsi="sans-serif" w:cs="sans-serif"/>
                <w:i/>
                <w:iCs/>
                <w:color w:val="000000"/>
                <w:sz w:val="20"/>
                <w:szCs w:val="20"/>
              </w:rPr>
              <w:t>See</w:t>
            </w:r>
            <w:r>
              <w:rPr>
                <w:rFonts w:ascii="sans-serif" w:hAnsi="sans-serif" w:cs="sans-serif"/>
                <w:color w:val="000000"/>
                <w:sz w:val="20"/>
                <w:szCs w:val="20"/>
              </w:rPr>
              <w:t xml:space="preserve"> </w:t>
            </w:r>
            <w:r w:rsidR="00F07E52">
              <w:rPr>
                <w:rFonts w:ascii="sans-serif" w:hAnsi="sans-serif" w:cs="sans-serif"/>
                <w:noProof/>
                <w:color w:val="000000"/>
                <w:sz w:val="20"/>
                <w:szCs w:val="20"/>
              </w:rPr>
              <w:drawing>
                <wp:inline distT="0" distB="0" distL="0" distR="0" wp14:anchorId="5BD5024B" wp14:editId="34F5538D">
                  <wp:extent cx="161925" cy="161925"/>
                  <wp:effectExtent l="0" t="0" r="0" b="0"/>
                  <wp:docPr id="156" name="Picture 156">
                    <a:hlinkClick xmlns:a="http://schemas.openxmlformats.org/drawingml/2006/main" r:id="rId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6" w:history="1">
              <w:r>
                <w:rPr>
                  <w:rFonts w:ascii="sans-serif" w:hAnsi="sans-serif" w:cs="sans-serif"/>
                  <w:i/>
                  <w:iCs/>
                  <w:color w:val="0E568C"/>
                  <w:sz w:val="20"/>
                  <w:szCs w:val="20"/>
                </w:rPr>
                <w:t>id.</w:t>
              </w:r>
              <w:r>
                <w:rPr>
                  <w:rFonts w:ascii="sans-serif" w:hAnsi="sans-serif" w:cs="sans-serif"/>
                  <w:color w:val="0E568C"/>
                  <w:sz w:val="20"/>
                  <w:szCs w:val="20"/>
                </w:rPr>
                <w:t xml:space="preserve"> at 266</w:t>
              </w:r>
            </w:hyperlink>
            <w:r>
              <w:rPr>
                <w:rFonts w:ascii="sans-serif" w:hAnsi="sans-serif" w:cs="sans-serif"/>
                <w:color w:val="000000"/>
                <w:sz w:val="20"/>
                <w:szCs w:val="20"/>
              </w:rPr>
              <w:t>. Applying the same harmonization, I would adopt the view that administrative decisions do not constitute conduct.</w:t>
            </w:r>
          </w:p>
          <w:p w14:paraId="244E6B42"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0" w:name="co_footnote_B00122051458713_1"/>
      <w:bookmarkEnd w:id="170"/>
      <w:tr w:rsidR="00000000" w14:paraId="1AC5F34B" w14:textId="77777777">
        <w:tblPrEx>
          <w:tblCellMar>
            <w:top w:w="0" w:type="dxa"/>
            <w:left w:w="0" w:type="dxa"/>
            <w:bottom w:w="0" w:type="dxa"/>
            <w:right w:w="0" w:type="dxa"/>
          </w:tblCellMar>
        </w:tblPrEx>
        <w:tc>
          <w:tcPr>
            <w:tcW w:w="600" w:type="dxa"/>
            <w:tcBorders>
              <w:top w:val="nil"/>
              <w:left w:val="nil"/>
              <w:bottom w:val="nil"/>
              <w:right w:val="nil"/>
            </w:tcBorders>
          </w:tcPr>
          <w:p w14:paraId="0A001E4A"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HYPERLINK "#co_fnRe</w:instrText>
            </w:r>
            <w:r>
              <w:rPr>
                <w:rFonts w:ascii="sans-serif" w:hAnsi="sans-serif" w:cs="sans-serif"/>
                <w:color w:val="000000"/>
                <w:sz w:val="20"/>
                <w:szCs w:val="20"/>
              </w:rPr>
              <w:instrText xml:space="preserve">f_B00122051458713_ID0EYXDI_1"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4196A784"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BA55A5B"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referring to MEPA, the court plucks the sentence, </w:t>
            </w:r>
            <w:r>
              <w:rPr>
                <w:rFonts w:ascii="sans-serif" w:hAnsi="sans-serif" w:cs="sans-serif"/>
                <w:color w:val="000000"/>
                <w:sz w:val="20"/>
                <w:szCs w:val="20"/>
              </w:rPr>
              <w:t>“</w:t>
            </w:r>
            <w:r>
              <w:rPr>
                <w:rFonts w:ascii="sans-serif" w:hAnsi="sans-serif" w:cs="sans-serif"/>
                <w:color w:val="000000"/>
                <w:sz w:val="20"/>
                <w:szCs w:val="20"/>
              </w:rPr>
              <w:t>Economic considerations alone shall not justify such conduct</w:t>
            </w:r>
            <w:r>
              <w:rPr>
                <w:rFonts w:ascii="sans-serif" w:hAnsi="sans-serif" w:cs="sans-serif"/>
                <w:color w:val="000000"/>
                <w:sz w:val="20"/>
                <w:szCs w:val="20"/>
              </w:rPr>
              <w:t>”</w:t>
            </w:r>
            <w:r>
              <w:rPr>
                <w:rFonts w:ascii="sans-serif" w:hAnsi="sans-serif" w:cs="sans-serif"/>
                <w:color w:val="000000"/>
                <w:sz w:val="20"/>
                <w:szCs w:val="20"/>
              </w:rPr>
              <w:t xml:space="preserve"> out of context to support its interpretation. The court claims that the cited sentence </w:t>
            </w:r>
            <w:r>
              <w:rPr>
                <w:rFonts w:ascii="sans-serif" w:hAnsi="sans-serif" w:cs="sans-serif"/>
                <w:color w:val="000000"/>
                <w:sz w:val="20"/>
                <w:szCs w:val="20"/>
              </w:rPr>
              <w:t>“</w:t>
            </w:r>
            <w:r>
              <w:rPr>
                <w:rFonts w:ascii="sans-serif" w:hAnsi="sans-serif" w:cs="sans-serif"/>
                <w:color w:val="000000"/>
                <w:sz w:val="20"/>
                <w:szCs w:val="20"/>
              </w:rPr>
              <w:t>makes clear that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conduct</w:t>
            </w:r>
            <w:r>
              <w:rPr>
                <w:rFonts w:ascii="sans-serif" w:hAnsi="sans-serif" w:cs="sans-serif"/>
                <w:color w:val="000000"/>
                <w:sz w:val="20"/>
                <w:szCs w:val="20"/>
              </w:rPr>
              <w:t>’</w:t>
            </w:r>
            <w:r>
              <w:rPr>
                <w:rFonts w:ascii="sans-serif" w:hAnsi="sans-serif" w:cs="sans-serif"/>
                <w:color w:val="000000"/>
                <w:sz w:val="20"/>
                <w:szCs w:val="20"/>
              </w:rPr>
              <w:t xml:space="preserve"> includes state administrative action, including the granting of permits.</w:t>
            </w:r>
            <w:r>
              <w:rPr>
                <w:rFonts w:ascii="sans-serif" w:hAnsi="sans-serif" w:cs="sans-serif"/>
                <w:color w:val="000000"/>
                <w:sz w:val="20"/>
                <w:szCs w:val="20"/>
              </w:rPr>
              <w:t>”</w:t>
            </w:r>
            <w:r>
              <w:rPr>
                <w:rFonts w:ascii="sans-serif" w:hAnsi="sans-serif" w:cs="sans-serif"/>
                <w:color w:val="000000"/>
                <w:sz w:val="20"/>
                <w:szCs w:val="20"/>
              </w:rPr>
              <w:t xml:space="preserve"> This reasoning fails for two reasons. First, the </w:t>
            </w:r>
            <w:r>
              <w:rPr>
                <w:rFonts w:ascii="sans-serif" w:hAnsi="sans-serif" w:cs="sans-serif"/>
                <w:color w:val="000000"/>
                <w:sz w:val="20"/>
                <w:szCs w:val="20"/>
              </w:rPr>
              <w:t>“</w:t>
            </w:r>
            <w:r>
              <w:rPr>
                <w:rFonts w:ascii="sans-serif" w:hAnsi="sans-serif" w:cs="sans-serif"/>
                <w:color w:val="000000"/>
                <w:sz w:val="20"/>
                <w:szCs w:val="20"/>
              </w:rPr>
              <w:t>such conduct</w:t>
            </w:r>
            <w:r>
              <w:rPr>
                <w:rFonts w:ascii="sans-serif" w:hAnsi="sans-serif" w:cs="sans-serif"/>
                <w:color w:val="000000"/>
                <w:sz w:val="20"/>
                <w:szCs w:val="20"/>
              </w:rPr>
              <w:t>”</w:t>
            </w:r>
            <w:r>
              <w:rPr>
                <w:rFonts w:ascii="sans-serif" w:hAnsi="sans-serif" w:cs="sans-serif"/>
                <w:color w:val="000000"/>
                <w:sz w:val="20"/>
                <w:szCs w:val="20"/>
              </w:rPr>
              <w:t xml:space="preserve"> to which the sentence refers is </w:t>
            </w:r>
            <w:r>
              <w:rPr>
                <w:rFonts w:ascii="sans-serif" w:hAnsi="sans-serif" w:cs="sans-serif"/>
                <w:color w:val="000000"/>
                <w:sz w:val="20"/>
                <w:szCs w:val="20"/>
              </w:rPr>
              <w:t>“</w:t>
            </w:r>
            <w:r>
              <w:rPr>
                <w:rFonts w:ascii="sans-serif" w:hAnsi="sans-serif" w:cs="sans-serif"/>
                <w:color w:val="000000"/>
                <w:sz w:val="20"/>
                <w:szCs w:val="20"/>
              </w:rPr>
              <w:t>pollution, impairment, or destruction</w:t>
            </w:r>
            <w:r>
              <w:rPr>
                <w:rFonts w:ascii="sans-serif" w:hAnsi="sans-serif" w:cs="sans-serif"/>
                <w:color w:val="000000"/>
                <w:sz w:val="20"/>
                <w:szCs w:val="20"/>
              </w:rPr>
              <w:t>”—</w:t>
            </w:r>
            <w:r>
              <w:rPr>
                <w:rFonts w:ascii="sans-serif" w:hAnsi="sans-serif" w:cs="sans-serif"/>
                <w:color w:val="000000"/>
                <w:sz w:val="20"/>
                <w:szCs w:val="20"/>
              </w:rPr>
              <w:t xml:space="preserve">i.e., </w:t>
            </w:r>
            <w:r>
              <w:rPr>
                <w:rFonts w:ascii="sans-serif" w:hAnsi="sans-serif" w:cs="sans-serif"/>
                <w:color w:val="000000"/>
                <w:sz w:val="20"/>
                <w:szCs w:val="20"/>
              </w:rPr>
              <w:t>“</w:t>
            </w:r>
            <w:r>
              <w:rPr>
                <w:rFonts w:ascii="sans-serif" w:hAnsi="sans-serif" w:cs="sans-serif"/>
                <w:color w:val="000000"/>
                <w:sz w:val="20"/>
                <w:szCs w:val="20"/>
              </w:rPr>
              <w:t>[e]conomic considerations al</w:t>
            </w:r>
            <w:r>
              <w:rPr>
                <w:rFonts w:ascii="sans-serif" w:hAnsi="sans-serif" w:cs="sans-serif"/>
                <w:color w:val="000000"/>
                <w:sz w:val="20"/>
                <w:szCs w:val="20"/>
              </w:rPr>
              <w:t>one shall not justify [pollution, impairment, or destruction],</w:t>
            </w:r>
            <w:r>
              <w:rPr>
                <w:rFonts w:ascii="sans-serif" w:hAnsi="sans-serif" w:cs="sans-serif"/>
                <w:color w:val="000000"/>
                <w:sz w:val="20"/>
                <w:szCs w:val="20"/>
              </w:rPr>
              <w:t>”</w:t>
            </w:r>
            <w:r>
              <w:rPr>
                <w:rFonts w:ascii="sans-serif" w:hAnsi="sans-serif" w:cs="sans-serif"/>
                <w:color w:val="000000"/>
                <w:sz w:val="20"/>
                <w:szCs w:val="20"/>
              </w:rPr>
              <w:t xml:space="preserve"> not administrative decision-making, permit granting, or similar activity.</w:t>
            </w:r>
          </w:p>
          <w:p w14:paraId="21882203" w14:textId="72F94E41"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Second, and more to the court’s argument, MEPA undermines the claim that MERA reaches administrative decisions (or act</w:t>
            </w:r>
            <w:r>
              <w:rPr>
                <w:rFonts w:ascii="sans-serif" w:hAnsi="sans-serif" w:cs="sans-serif"/>
                <w:color w:val="000000"/>
                <w:sz w:val="20"/>
                <w:szCs w:val="20"/>
              </w:rPr>
              <w:t xml:space="preserve">ions under the court’s framing). The very sentence that the court’s interpretation hinges on is undermined by the language in the preceding sentence, which clearly, and expressly, distinguishes actions from permits. </w:t>
            </w:r>
            <w:r>
              <w:rPr>
                <w:rFonts w:ascii="sans-serif" w:hAnsi="sans-serif" w:cs="sans-serif"/>
                <w:i/>
                <w:iCs/>
                <w:color w:val="000000"/>
                <w:sz w:val="20"/>
                <w:szCs w:val="20"/>
              </w:rPr>
              <w:t>See</w:t>
            </w:r>
            <w:r>
              <w:rPr>
                <w:rFonts w:ascii="sans-serif" w:hAnsi="sans-serif" w:cs="sans-serif"/>
                <w:color w:val="000000"/>
                <w:sz w:val="20"/>
                <w:szCs w:val="20"/>
              </w:rPr>
              <w:t xml:space="preserve"> </w:t>
            </w:r>
            <w:r w:rsidR="00F07E52">
              <w:rPr>
                <w:rFonts w:ascii="sans-serif" w:hAnsi="sans-serif" w:cs="sans-serif"/>
                <w:noProof/>
                <w:color w:val="000000"/>
                <w:sz w:val="20"/>
                <w:szCs w:val="20"/>
              </w:rPr>
              <w:drawing>
                <wp:inline distT="0" distB="0" distL="0" distR="0" wp14:anchorId="15C5E159" wp14:editId="3C2F05AB">
                  <wp:extent cx="161925" cy="161925"/>
                  <wp:effectExtent l="0" t="0" r="0" b="0"/>
                  <wp:docPr id="157" name="Picture 157">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7" w:history="1">
              <w:r>
                <w:rPr>
                  <w:rFonts w:ascii="sans-serif" w:hAnsi="sans-serif" w:cs="sans-serif"/>
                  <w:color w:val="0E568C"/>
                  <w:sz w:val="20"/>
                  <w:szCs w:val="20"/>
                </w:rPr>
                <w:t>Minn. Stat. § 116D.04, subd. 6 (2018)</w:t>
              </w:r>
            </w:hyperlink>
            <w:r>
              <w:rPr>
                <w:rFonts w:ascii="sans-serif" w:hAnsi="sans-serif" w:cs="sans-serif"/>
                <w:color w:val="000000"/>
                <w:sz w:val="20"/>
                <w:szCs w:val="20"/>
              </w:rPr>
              <w:t xml:space="preserve"> (stating that </w:t>
            </w:r>
            <w:r>
              <w:rPr>
                <w:rFonts w:ascii="sans-serif" w:hAnsi="sans-serif" w:cs="sans-serif"/>
                <w:color w:val="000000"/>
                <w:sz w:val="20"/>
                <w:szCs w:val="20"/>
              </w:rPr>
              <w:t>“</w:t>
            </w:r>
            <w:r>
              <w:rPr>
                <w:rFonts w:ascii="sans-serif" w:hAnsi="sans-serif" w:cs="sans-serif"/>
                <w:color w:val="000000"/>
                <w:sz w:val="20"/>
                <w:szCs w:val="20"/>
              </w:rPr>
              <w:t xml:space="preserve">[n]o state </w:t>
            </w:r>
            <w:r>
              <w:rPr>
                <w:rFonts w:ascii="sans-serif" w:hAnsi="sans-serif" w:cs="sans-serif"/>
                <w:i/>
                <w:iCs/>
                <w:color w:val="000000"/>
                <w:sz w:val="20"/>
                <w:szCs w:val="20"/>
              </w:rPr>
              <w:t>action</w:t>
            </w:r>
            <w:r>
              <w:rPr>
                <w:rFonts w:ascii="sans-serif" w:hAnsi="sans-serif" w:cs="sans-serif"/>
                <w:color w:val="000000"/>
                <w:sz w:val="20"/>
                <w:szCs w:val="20"/>
              </w:rPr>
              <w:t xml:space="preserve"> significantly affecting the quality of the environment shall be allowed, nor shall any </w:t>
            </w:r>
            <w:r>
              <w:rPr>
                <w:rFonts w:ascii="sans-serif" w:hAnsi="sans-serif" w:cs="sans-serif"/>
                <w:i/>
                <w:iCs/>
                <w:color w:val="000000"/>
                <w:sz w:val="20"/>
                <w:szCs w:val="20"/>
              </w:rPr>
              <w:t>permit</w:t>
            </w:r>
            <w:r>
              <w:rPr>
                <w:rFonts w:ascii="sans-serif" w:hAnsi="sans-serif" w:cs="sans-serif"/>
                <w:color w:val="000000"/>
                <w:sz w:val="20"/>
                <w:szCs w:val="20"/>
              </w:rPr>
              <w:t xml:space="preserve"> ... where such </w:t>
            </w:r>
            <w:r>
              <w:rPr>
                <w:rFonts w:ascii="sans-serif" w:hAnsi="sans-serif" w:cs="sans-serif"/>
                <w:i/>
                <w:iCs/>
                <w:color w:val="000000"/>
                <w:sz w:val="20"/>
                <w:szCs w:val="20"/>
              </w:rPr>
              <w:t>action or permit</w:t>
            </w:r>
            <w:r>
              <w:rPr>
                <w:rFonts w:ascii="sans-serif" w:hAnsi="sans-serif" w:cs="sans-serif"/>
                <w:color w:val="000000"/>
                <w:sz w:val="20"/>
                <w:szCs w:val="20"/>
              </w:rPr>
              <w:t xml:space="preserve"> [satisfies certain requirements]</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(emphasis added)).</w:t>
            </w:r>
          </w:p>
          <w:p w14:paraId="7E8D9578"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only conclusion from MEPA is that granting a permit and the conduct allowed by the permit are distinct. Issuing a permit merely allows the permit holder to engage in certain conduct. Although it allows the conduct, the permit is not </w:t>
            </w:r>
            <w:r>
              <w:rPr>
                <w:rFonts w:ascii="sans-serif" w:hAnsi="sans-serif" w:cs="sans-serif"/>
                <w:color w:val="000000"/>
                <w:sz w:val="20"/>
                <w:szCs w:val="20"/>
              </w:rPr>
              <w:t>conduct itself.</w:t>
            </w:r>
          </w:p>
          <w:p w14:paraId="18AC0845"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1" w:name="co_footnote_B00132051458713_1"/>
      <w:bookmarkEnd w:id="171"/>
      <w:tr w:rsidR="00000000" w14:paraId="45D4C98C" w14:textId="77777777">
        <w:tblPrEx>
          <w:tblCellMar>
            <w:top w:w="0" w:type="dxa"/>
            <w:left w:w="0" w:type="dxa"/>
            <w:bottom w:w="0" w:type="dxa"/>
            <w:right w:w="0" w:type="dxa"/>
          </w:tblCellMar>
        </w:tblPrEx>
        <w:tc>
          <w:tcPr>
            <w:tcW w:w="600" w:type="dxa"/>
            <w:tcBorders>
              <w:top w:val="nil"/>
              <w:left w:val="nil"/>
              <w:bottom w:val="nil"/>
              <w:right w:val="nil"/>
            </w:tcBorders>
          </w:tcPr>
          <w:p w14:paraId="37134EE0"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"#co_fnRef_B00132051458713_ID0E54DI_1"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7AC5BDEA"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F13B259" w14:textId="1C39EBD3"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Although not at issue before us (yet), I also have serious doubts regarding the standing of appellants. Appellants allege statutory standing under MERA, but it is unclear whether their complaint alleges a concrete and particularized injury. </w:t>
            </w:r>
            <w:r w:rsidR="00F07E52">
              <w:rPr>
                <w:rFonts w:ascii="sans-serif" w:hAnsi="sans-serif" w:cs="sans-serif"/>
                <w:noProof/>
                <w:color w:val="000000"/>
                <w:sz w:val="20"/>
                <w:szCs w:val="20"/>
              </w:rPr>
              <w:drawing>
                <wp:inline distT="0" distB="0" distL="0" distR="0" wp14:anchorId="6362CE99" wp14:editId="5A557A19">
                  <wp:extent cx="161925" cy="161925"/>
                  <wp:effectExtent l="0" t="0" r="0" b="0"/>
                  <wp:docPr id="158" name="Picture 158">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8" w:history="1">
              <w:r>
                <w:rPr>
                  <w:rFonts w:ascii="sans-serif" w:hAnsi="sans-serif" w:cs="sans-serif"/>
                  <w:color w:val="0E568C"/>
                  <w:sz w:val="20"/>
                  <w:szCs w:val="20"/>
                </w:rPr>
                <w:t>Minnesota Statutes § 116B.03, subd. 1</w:t>
              </w:r>
            </w:hyperlink>
            <w:r>
              <w:rPr>
                <w:rFonts w:ascii="sans-serif" w:hAnsi="sans-serif" w:cs="sans-serif"/>
                <w:color w:val="000000"/>
                <w:sz w:val="20"/>
                <w:szCs w:val="20"/>
              </w:rPr>
              <w:t xml:space="preserve">, is analogous to the </w:t>
            </w:r>
            <w:r>
              <w:rPr>
                <w:rFonts w:ascii="sans-serif" w:hAnsi="sans-serif" w:cs="sans-serif"/>
                <w:color w:val="000000"/>
                <w:sz w:val="20"/>
                <w:szCs w:val="20"/>
              </w:rPr>
              <w:t>“</w:t>
            </w:r>
            <w:r>
              <w:rPr>
                <w:rFonts w:ascii="sans-serif" w:hAnsi="sans-serif" w:cs="sans-serif"/>
                <w:color w:val="000000"/>
                <w:sz w:val="20"/>
                <w:szCs w:val="20"/>
              </w:rPr>
              <w:t>citizen-suit</w:t>
            </w:r>
            <w:r>
              <w:rPr>
                <w:rFonts w:ascii="sans-serif" w:hAnsi="sans-serif" w:cs="sans-serif"/>
                <w:color w:val="000000"/>
                <w:sz w:val="20"/>
                <w:szCs w:val="20"/>
              </w:rPr>
              <w:t>”</w:t>
            </w:r>
            <w:r>
              <w:rPr>
                <w:rFonts w:ascii="sans-serif" w:hAnsi="sans-serif" w:cs="sans-serif"/>
                <w:color w:val="000000"/>
                <w:sz w:val="20"/>
                <w:szCs w:val="20"/>
              </w:rPr>
              <w:t xml:space="preserve"> provision of the Endangered Species Act (ESA) at issue in </w:t>
            </w:r>
            <w:r w:rsidR="00F07E52">
              <w:rPr>
                <w:rFonts w:ascii="sans-serif" w:hAnsi="sans-serif" w:cs="sans-serif"/>
                <w:noProof/>
                <w:color w:val="000000"/>
                <w:sz w:val="20"/>
                <w:szCs w:val="20"/>
              </w:rPr>
              <w:drawing>
                <wp:inline distT="0" distB="0" distL="0" distR="0" wp14:anchorId="609CB76B" wp14:editId="476178BE">
                  <wp:extent cx="161925" cy="161925"/>
                  <wp:effectExtent l="0" t="0" r="0" b="0"/>
                  <wp:docPr id="159" name="Picture 159">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0" w:history="1">
              <w:r>
                <w:rPr>
                  <w:rFonts w:ascii="sans-serif" w:hAnsi="sans-serif" w:cs="sans-serif"/>
                  <w:i/>
                  <w:iCs/>
                  <w:color w:val="0E568C"/>
                  <w:sz w:val="20"/>
                  <w:szCs w:val="20"/>
                </w:rPr>
                <w:t>Lujan v. Defs. of Wildlife</w:t>
              </w:r>
              <w:r>
                <w:rPr>
                  <w:rFonts w:ascii="sans-serif" w:hAnsi="sans-serif" w:cs="sans-serif"/>
                  <w:color w:val="0E568C"/>
                  <w:sz w:val="20"/>
                  <w:szCs w:val="20"/>
                </w:rPr>
                <w:t>, 504 U.S. 555, 573–74, 112 S.Ct. 2130, 119 L.Ed.2d 351 (1992)</w:t>
              </w:r>
            </w:hyperlink>
            <w:r>
              <w:rPr>
                <w:rFonts w:ascii="sans-serif" w:hAnsi="sans-serif" w:cs="sans-serif"/>
                <w:color w:val="000000"/>
                <w:sz w:val="20"/>
                <w:szCs w:val="20"/>
              </w:rPr>
              <w:t>. The Supreme Court of the United States has been clear that, under federal private cause of action statutes, while the scop</w:t>
            </w:r>
            <w:r>
              <w:rPr>
                <w:rFonts w:ascii="sans-serif" w:hAnsi="sans-serif" w:cs="sans-serif"/>
                <w:color w:val="000000"/>
                <w:sz w:val="20"/>
                <w:szCs w:val="20"/>
              </w:rPr>
              <w:t xml:space="preserve">e of cognizable injury can be expanded by statute, Article III constitutional standing cannot. </w:t>
            </w:r>
            <w:r w:rsidR="00F07E52">
              <w:rPr>
                <w:rFonts w:ascii="sans-serif" w:hAnsi="sans-serif" w:cs="sans-serif"/>
                <w:noProof/>
                <w:color w:val="000000"/>
                <w:sz w:val="20"/>
                <w:szCs w:val="20"/>
              </w:rPr>
              <w:drawing>
                <wp:inline distT="0" distB="0" distL="0" distR="0" wp14:anchorId="77357D07" wp14:editId="2FA449B8">
                  <wp:extent cx="161925" cy="161925"/>
                  <wp:effectExtent l="0" t="0" r="0" b="0"/>
                  <wp:docPr id="160" name="Picture 160">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1" w:history="1">
              <w:r>
                <w:rPr>
                  <w:rFonts w:ascii="sans-serif" w:hAnsi="sans-serif" w:cs="sans-serif"/>
                  <w:i/>
                  <w:iCs/>
                  <w:color w:val="0E568C"/>
                  <w:sz w:val="20"/>
                  <w:szCs w:val="20"/>
                </w:rPr>
                <w:t>Id.</w:t>
              </w:r>
            </w:hyperlink>
          </w:p>
          <w:p w14:paraId="01ADA906" w14:textId="77777777" w:rsidR="00000000" w:rsidRDefault="00B610A2">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Whether the courts were to act on their own, or at the invitation of Congress, in ignoring the concrete injury requ</w:t>
            </w:r>
            <w:r>
              <w:rPr>
                <w:rFonts w:ascii="sans-serif" w:hAnsi="sans-serif" w:cs="sans-serif"/>
                <w:color w:val="000000"/>
                <w:sz w:val="20"/>
                <w:szCs w:val="20"/>
              </w:rPr>
              <w:t>irement described in our cases, they would be discarding a principle fundamental to the separate and distinct constitutional role of the Third Branch</w:t>
            </w:r>
            <w:r>
              <w:rPr>
                <w:rFonts w:ascii="sans-serif" w:hAnsi="sans-serif" w:cs="sans-serif"/>
                <w:color w:val="000000"/>
                <w:sz w:val="20"/>
                <w:szCs w:val="20"/>
              </w:rPr>
              <w:t>—</w:t>
            </w:r>
            <w:r>
              <w:rPr>
                <w:rFonts w:ascii="sans-serif" w:hAnsi="sans-serif" w:cs="sans-serif"/>
                <w:color w:val="000000"/>
                <w:sz w:val="20"/>
                <w:szCs w:val="20"/>
              </w:rPr>
              <w:t xml:space="preserve">one of the essential elements that identifies those </w:t>
            </w:r>
            <w:r>
              <w:rPr>
                <w:rFonts w:ascii="sans-serif" w:hAnsi="sans-serif" w:cs="sans-serif"/>
                <w:color w:val="000000"/>
                <w:sz w:val="20"/>
                <w:szCs w:val="20"/>
              </w:rPr>
              <w:t>“</w:t>
            </w:r>
            <w:r>
              <w:rPr>
                <w:rFonts w:ascii="sans-serif" w:hAnsi="sans-serif" w:cs="sans-serif"/>
                <w:color w:val="000000"/>
                <w:sz w:val="20"/>
                <w:szCs w:val="20"/>
              </w:rPr>
              <w:t>Cases</w:t>
            </w:r>
            <w:r>
              <w:rPr>
                <w:rFonts w:ascii="sans-serif" w:hAnsi="sans-serif" w:cs="sans-serif"/>
                <w:color w:val="000000"/>
                <w:sz w:val="20"/>
                <w:szCs w:val="20"/>
              </w:rPr>
              <w:t>”</w:t>
            </w:r>
            <w:r>
              <w:rPr>
                <w:rFonts w:ascii="sans-serif" w:hAnsi="sans-serif" w:cs="sans-serif"/>
                <w:color w:val="000000"/>
                <w:sz w:val="20"/>
                <w:szCs w:val="20"/>
              </w:rPr>
              <w:t xml:space="preserve"> and </w:t>
            </w:r>
            <w:r>
              <w:rPr>
                <w:rFonts w:ascii="sans-serif" w:hAnsi="sans-serif" w:cs="sans-serif"/>
                <w:color w:val="000000"/>
                <w:sz w:val="20"/>
                <w:szCs w:val="20"/>
              </w:rPr>
              <w:t>“</w:t>
            </w:r>
            <w:r>
              <w:rPr>
                <w:rFonts w:ascii="sans-serif" w:hAnsi="sans-serif" w:cs="sans-serif"/>
                <w:color w:val="000000"/>
                <w:sz w:val="20"/>
                <w:szCs w:val="20"/>
              </w:rPr>
              <w:t>Controversies</w:t>
            </w:r>
            <w:r>
              <w:rPr>
                <w:rFonts w:ascii="sans-serif" w:hAnsi="sans-serif" w:cs="sans-serif"/>
                <w:color w:val="000000"/>
                <w:sz w:val="20"/>
                <w:szCs w:val="20"/>
              </w:rPr>
              <w:t>”</w:t>
            </w:r>
            <w:r>
              <w:rPr>
                <w:rFonts w:ascii="sans-serif" w:hAnsi="sans-serif" w:cs="sans-serif"/>
                <w:color w:val="000000"/>
                <w:sz w:val="20"/>
                <w:szCs w:val="20"/>
              </w:rPr>
              <w:t xml:space="preserve"> that are the business of t</w:t>
            </w:r>
            <w:r>
              <w:rPr>
                <w:rFonts w:ascii="sans-serif" w:hAnsi="sans-serif" w:cs="sans-serif"/>
                <w:color w:val="000000"/>
                <w:sz w:val="20"/>
                <w:szCs w:val="20"/>
              </w:rPr>
              <w:t>he courts rather than of the political branches.</w:t>
            </w:r>
          </w:p>
          <w:p w14:paraId="7E39F07E" w14:textId="2B0E65C9" w:rsidR="00000000" w:rsidRDefault="00F07E5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A0A6ABB" wp14:editId="023AF67A">
                  <wp:extent cx="161925" cy="161925"/>
                  <wp:effectExtent l="0" t="0" r="0" b="0"/>
                  <wp:docPr id="161" name="Picture 161">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2" w:history="1">
              <w:r w:rsidR="00B610A2">
                <w:rPr>
                  <w:rFonts w:ascii="sans-serif" w:hAnsi="sans-serif" w:cs="sans-serif"/>
                  <w:i/>
                  <w:iCs/>
                  <w:color w:val="0E568C"/>
                  <w:sz w:val="20"/>
                  <w:szCs w:val="20"/>
                </w:rPr>
                <w:t>Id.</w:t>
              </w:r>
              <w:r w:rsidR="00B610A2">
                <w:rPr>
                  <w:rFonts w:ascii="sans-serif" w:hAnsi="sans-serif" w:cs="sans-serif"/>
                  <w:color w:val="0E568C"/>
                  <w:sz w:val="20"/>
                  <w:szCs w:val="20"/>
                </w:rPr>
                <w:t xml:space="preserve"> at 576, 112 S.Ct. 2130</w:t>
              </w:r>
            </w:hyperlink>
            <w:r w:rsidR="00B610A2">
              <w:rPr>
                <w:rFonts w:ascii="sans-serif" w:hAnsi="sans-serif" w:cs="sans-serif"/>
                <w:color w:val="000000"/>
                <w:sz w:val="20"/>
                <w:szCs w:val="20"/>
              </w:rPr>
              <w:t xml:space="preserve">. The </w:t>
            </w:r>
            <w:r>
              <w:rPr>
                <w:rFonts w:ascii="sans-serif" w:hAnsi="sans-serif" w:cs="sans-serif"/>
                <w:noProof/>
                <w:color w:val="000000"/>
                <w:sz w:val="20"/>
                <w:szCs w:val="20"/>
              </w:rPr>
              <w:drawing>
                <wp:inline distT="0" distB="0" distL="0" distR="0" wp14:anchorId="5CAD6511" wp14:editId="2E052493">
                  <wp:extent cx="161925" cy="161925"/>
                  <wp:effectExtent l="0" t="0" r="0" b="0"/>
                  <wp:docPr id="162" name="Picture 162">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3" w:history="1">
              <w:r w:rsidR="00B610A2">
                <w:rPr>
                  <w:rFonts w:ascii="sans-serif" w:hAnsi="sans-serif" w:cs="sans-serif"/>
                  <w:i/>
                  <w:iCs/>
                  <w:color w:val="0E568C"/>
                  <w:sz w:val="20"/>
                  <w:szCs w:val="20"/>
                </w:rPr>
                <w:t>Lujan</w:t>
              </w:r>
            </w:hyperlink>
            <w:r w:rsidR="00B610A2">
              <w:rPr>
                <w:rFonts w:ascii="sans-serif" w:hAnsi="sans-serif" w:cs="sans-serif"/>
                <w:color w:val="000000"/>
                <w:sz w:val="20"/>
                <w:szCs w:val="20"/>
              </w:rPr>
              <w:t xml:space="preserve"> Court held that this type of statutory or </w:t>
            </w:r>
            <w:r w:rsidR="00B610A2">
              <w:rPr>
                <w:rFonts w:ascii="sans-serif" w:hAnsi="sans-serif" w:cs="sans-serif"/>
                <w:color w:val="000000"/>
                <w:sz w:val="20"/>
                <w:szCs w:val="20"/>
              </w:rPr>
              <w:t>“</w:t>
            </w:r>
            <w:r w:rsidR="00B610A2">
              <w:rPr>
                <w:rFonts w:ascii="sans-serif" w:hAnsi="sans-serif" w:cs="sans-serif"/>
                <w:color w:val="000000"/>
                <w:sz w:val="20"/>
                <w:szCs w:val="20"/>
              </w:rPr>
              <w:t>proced</w:t>
            </w:r>
            <w:r w:rsidR="00B610A2">
              <w:rPr>
                <w:rFonts w:ascii="sans-serif" w:hAnsi="sans-serif" w:cs="sans-serif"/>
                <w:color w:val="000000"/>
                <w:sz w:val="20"/>
                <w:szCs w:val="20"/>
              </w:rPr>
              <w:t>ural injury</w:t>
            </w:r>
            <w:r w:rsidR="00B610A2">
              <w:rPr>
                <w:rFonts w:ascii="sans-serif" w:hAnsi="sans-serif" w:cs="sans-serif"/>
                <w:color w:val="000000"/>
                <w:sz w:val="20"/>
                <w:szCs w:val="20"/>
              </w:rPr>
              <w:t>”</w:t>
            </w:r>
            <w:r w:rsidR="00B610A2">
              <w:rPr>
                <w:rFonts w:ascii="sans-serif" w:hAnsi="sans-serif" w:cs="sans-serif"/>
                <w:color w:val="000000"/>
                <w:sz w:val="20"/>
                <w:szCs w:val="20"/>
              </w:rPr>
              <w:t xml:space="preserve"> does not satisfy the Article III case and controversy requirement and thus violates the separation of powers. </w:t>
            </w:r>
            <w:r w:rsidR="00B610A2">
              <w:rPr>
                <w:rFonts w:ascii="sans-serif" w:hAnsi="sans-serif" w:cs="sans-serif"/>
                <w:color w:val="000000"/>
                <w:sz w:val="20"/>
                <w:szCs w:val="20"/>
              </w:rPr>
              <w:t>“</w:t>
            </w:r>
            <w:r w:rsidR="00B610A2">
              <w:rPr>
                <w:rFonts w:ascii="sans-serif" w:hAnsi="sans-serif" w:cs="sans-serif"/>
                <w:color w:val="000000"/>
                <w:sz w:val="20"/>
                <w:szCs w:val="20"/>
              </w:rPr>
              <w:t>Individual rights,</w:t>
            </w:r>
            <w:r w:rsidR="00B610A2">
              <w:rPr>
                <w:rFonts w:ascii="sans-serif" w:hAnsi="sans-serif" w:cs="sans-serif"/>
                <w:color w:val="000000"/>
                <w:sz w:val="20"/>
                <w:szCs w:val="20"/>
              </w:rPr>
              <w:t>”</w:t>
            </w:r>
            <w:r w:rsidR="00B610A2">
              <w:rPr>
                <w:rFonts w:ascii="sans-serif" w:hAnsi="sans-serif" w:cs="sans-serif"/>
                <w:color w:val="000000"/>
                <w:sz w:val="20"/>
                <w:szCs w:val="20"/>
              </w:rPr>
              <w:t xml:space="preserve"> within the meaning of the ESA citizen-suit statute, </w:t>
            </w:r>
            <w:r w:rsidR="00B610A2">
              <w:rPr>
                <w:rFonts w:ascii="sans-serif" w:hAnsi="sans-serif" w:cs="sans-serif"/>
                <w:color w:val="000000"/>
                <w:sz w:val="20"/>
                <w:szCs w:val="20"/>
              </w:rPr>
              <w:t>“</w:t>
            </w:r>
            <w:r w:rsidR="00B610A2">
              <w:rPr>
                <w:rFonts w:ascii="sans-serif" w:hAnsi="sans-serif" w:cs="sans-serif"/>
                <w:color w:val="000000"/>
                <w:sz w:val="20"/>
                <w:szCs w:val="20"/>
              </w:rPr>
              <w:t>do not mean public rights that have been legislatively pron</w:t>
            </w:r>
            <w:r w:rsidR="00B610A2">
              <w:rPr>
                <w:rFonts w:ascii="sans-serif" w:hAnsi="sans-serif" w:cs="sans-serif"/>
                <w:color w:val="000000"/>
                <w:sz w:val="20"/>
                <w:szCs w:val="20"/>
              </w:rPr>
              <w:t>ounced to belong to each individual who forms part of the public,</w:t>
            </w:r>
            <w:r w:rsidR="00B610A2">
              <w:rPr>
                <w:rFonts w:ascii="sans-serif" w:hAnsi="sans-serif" w:cs="sans-serif"/>
                <w:color w:val="000000"/>
                <w:sz w:val="20"/>
                <w:szCs w:val="20"/>
              </w:rPr>
              <w:t>”</w:t>
            </w:r>
            <w:r w:rsidR="00B610A2">
              <w:rPr>
                <w:rFonts w:ascii="sans-serif" w:hAnsi="sans-serif" w:cs="sans-serif"/>
                <w:color w:val="000000"/>
                <w:sz w:val="20"/>
                <w:szCs w:val="20"/>
              </w:rPr>
              <w:t xml:space="preserve"> even if part of the public is a </w:t>
            </w:r>
            <w:r w:rsidR="00B610A2">
              <w:rPr>
                <w:rFonts w:ascii="sans-serif" w:hAnsi="sans-serif" w:cs="sans-serif"/>
                <w:color w:val="000000"/>
                <w:sz w:val="20"/>
                <w:szCs w:val="20"/>
              </w:rPr>
              <w:t>“</w:t>
            </w:r>
            <w:r w:rsidR="00B610A2">
              <w:rPr>
                <w:rFonts w:ascii="sans-serif" w:hAnsi="sans-serif" w:cs="sans-serif"/>
                <w:color w:val="000000"/>
                <w:sz w:val="20"/>
                <w:szCs w:val="20"/>
              </w:rPr>
              <w:t>subclass of citizens.</w:t>
            </w:r>
            <w:r w:rsidR="00B610A2">
              <w:rPr>
                <w:rFonts w:ascii="sans-serif" w:hAnsi="sans-serif" w:cs="sans-serif"/>
                <w:color w:val="000000"/>
                <w:sz w:val="20"/>
                <w:szCs w:val="20"/>
              </w:rPr>
              <w:t>”</w:t>
            </w:r>
            <w:r w:rsidR="00B610A2">
              <w:rPr>
                <w:rFonts w:ascii="sans-serif" w:hAnsi="sans-serif" w:cs="sans-serif"/>
                <w:color w:val="000000"/>
                <w:sz w:val="20"/>
                <w:szCs w:val="20"/>
              </w:rPr>
              <w:t xml:space="preserve"> </w:t>
            </w:r>
            <w:r>
              <w:rPr>
                <w:rFonts w:ascii="sans-serif" w:hAnsi="sans-serif" w:cs="sans-serif"/>
                <w:noProof/>
                <w:color w:val="000000"/>
                <w:sz w:val="20"/>
                <w:szCs w:val="20"/>
              </w:rPr>
              <w:drawing>
                <wp:inline distT="0" distB="0" distL="0" distR="0" wp14:anchorId="030B34EA" wp14:editId="77DA187C">
                  <wp:extent cx="161925" cy="161925"/>
                  <wp:effectExtent l="0" t="0" r="0" b="0"/>
                  <wp:docPr id="163" name="Picture 163">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4" w:history="1">
              <w:r w:rsidR="00B610A2">
                <w:rPr>
                  <w:rFonts w:ascii="sans-serif" w:hAnsi="sans-serif" w:cs="sans-serif"/>
                  <w:i/>
                  <w:iCs/>
                  <w:color w:val="0E568C"/>
                  <w:sz w:val="20"/>
                  <w:szCs w:val="20"/>
                </w:rPr>
                <w:t>Id.</w:t>
              </w:r>
              <w:r w:rsidR="00B610A2">
                <w:rPr>
                  <w:rFonts w:ascii="sans-serif" w:hAnsi="sans-serif" w:cs="sans-serif"/>
                  <w:color w:val="0E568C"/>
                  <w:sz w:val="20"/>
                  <w:szCs w:val="20"/>
                </w:rPr>
                <w:t xml:space="preserve"> at 578, 577, 112 S.Ct. 2130</w:t>
              </w:r>
            </w:hyperlink>
            <w:r w:rsidR="00B610A2">
              <w:rPr>
                <w:rFonts w:ascii="sans-serif" w:hAnsi="sans-serif" w:cs="sans-serif"/>
                <w:color w:val="000000"/>
                <w:sz w:val="20"/>
                <w:szCs w:val="20"/>
              </w:rPr>
              <w:t>.</w:t>
            </w:r>
          </w:p>
          <w:p w14:paraId="0FCBFD27" w14:textId="77777777" w:rsidR="00000000" w:rsidRDefault="00B610A2">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To permit Congress to</w:t>
            </w:r>
            <w:r>
              <w:rPr>
                <w:rFonts w:ascii="sans-serif" w:hAnsi="sans-serif" w:cs="sans-serif"/>
                <w:color w:val="000000"/>
                <w:sz w:val="20"/>
                <w:szCs w:val="20"/>
              </w:rPr>
              <w:t xml:space="preserve"> convert the undifferentiated public interest in executive officers</w:t>
            </w:r>
            <w:r>
              <w:rPr>
                <w:rFonts w:ascii="sans-serif" w:hAnsi="sans-serif" w:cs="sans-serif"/>
                <w:color w:val="000000"/>
                <w:sz w:val="20"/>
                <w:szCs w:val="20"/>
              </w:rPr>
              <w:t>’</w:t>
            </w:r>
            <w:r>
              <w:rPr>
                <w:rFonts w:ascii="sans-serif" w:hAnsi="sans-serif" w:cs="sans-serif"/>
                <w:color w:val="000000"/>
                <w:sz w:val="20"/>
                <w:szCs w:val="20"/>
              </w:rPr>
              <w:t xml:space="preserve"> compliance with the law into an </w:t>
            </w:r>
            <w:r>
              <w:rPr>
                <w:rFonts w:ascii="sans-serif" w:hAnsi="sans-serif" w:cs="sans-serif"/>
                <w:color w:val="000000"/>
                <w:sz w:val="20"/>
                <w:szCs w:val="20"/>
              </w:rPr>
              <w:t>“</w:t>
            </w:r>
            <w:r>
              <w:rPr>
                <w:rFonts w:ascii="sans-serif" w:hAnsi="sans-serif" w:cs="sans-serif"/>
                <w:color w:val="000000"/>
                <w:sz w:val="20"/>
                <w:szCs w:val="20"/>
              </w:rPr>
              <w:t>individual right</w:t>
            </w:r>
            <w:r>
              <w:rPr>
                <w:rFonts w:ascii="sans-serif" w:hAnsi="sans-serif" w:cs="sans-serif"/>
                <w:color w:val="000000"/>
                <w:sz w:val="20"/>
                <w:szCs w:val="20"/>
              </w:rPr>
              <w:t>”</w:t>
            </w:r>
            <w:r>
              <w:rPr>
                <w:rFonts w:ascii="sans-serif" w:hAnsi="sans-serif" w:cs="sans-serif"/>
                <w:color w:val="000000"/>
                <w:sz w:val="20"/>
                <w:szCs w:val="20"/>
              </w:rPr>
              <w:t xml:space="preserve"> vindicable in the courts is to permit Congress to transfer from the President to the courts the Chief Executive’s most important constit</w:t>
            </w:r>
            <w:r>
              <w:rPr>
                <w:rFonts w:ascii="sans-serif" w:hAnsi="sans-serif" w:cs="sans-serif"/>
                <w:color w:val="000000"/>
                <w:sz w:val="20"/>
                <w:szCs w:val="20"/>
              </w:rPr>
              <w:t xml:space="preserve">utional duty, to </w:t>
            </w:r>
            <w:r>
              <w:rPr>
                <w:rFonts w:ascii="sans-serif" w:hAnsi="sans-serif" w:cs="sans-serif"/>
                <w:color w:val="000000"/>
                <w:sz w:val="20"/>
                <w:szCs w:val="20"/>
              </w:rPr>
              <w:t>“</w:t>
            </w:r>
            <w:r>
              <w:rPr>
                <w:rFonts w:ascii="sans-serif" w:hAnsi="sans-serif" w:cs="sans-serif"/>
                <w:color w:val="000000"/>
                <w:sz w:val="20"/>
                <w:szCs w:val="20"/>
              </w:rPr>
              <w:t>take Care that the Laws be faithfully executed,</w:t>
            </w:r>
            <w:r>
              <w:rPr>
                <w:rFonts w:ascii="sans-serif" w:hAnsi="sans-serif" w:cs="sans-serif"/>
                <w:color w:val="000000"/>
                <w:sz w:val="20"/>
                <w:szCs w:val="20"/>
              </w:rPr>
              <w:t>”</w:t>
            </w:r>
            <w:r>
              <w:rPr>
                <w:rFonts w:ascii="sans-serif" w:hAnsi="sans-serif" w:cs="sans-serif"/>
                <w:color w:val="000000"/>
                <w:sz w:val="20"/>
                <w:szCs w:val="20"/>
              </w:rPr>
              <w:t xml:space="preserve"> Art. II, </w:t>
            </w:r>
            <w:r>
              <w:rPr>
                <w:rFonts w:ascii="sans-serif" w:hAnsi="sans-serif" w:cs="sans-serif"/>
                <w:color w:val="000000"/>
                <w:sz w:val="20"/>
                <w:szCs w:val="20"/>
              </w:rPr>
              <w:t>§</w:t>
            </w:r>
            <w:r>
              <w:rPr>
                <w:rFonts w:ascii="sans-serif" w:hAnsi="sans-serif" w:cs="sans-serif"/>
                <w:color w:val="000000"/>
                <w:sz w:val="20"/>
                <w:szCs w:val="20"/>
              </w:rPr>
              <w:t xml:space="preserve"> 3. It would enable the courts, with the permission of Congress, </w:t>
            </w:r>
            <w:r>
              <w:rPr>
                <w:rFonts w:ascii="sans-serif" w:hAnsi="sans-serif" w:cs="sans-serif"/>
                <w:color w:val="000000"/>
                <w:sz w:val="20"/>
                <w:szCs w:val="20"/>
              </w:rPr>
              <w:t>“</w:t>
            </w:r>
            <w:r>
              <w:rPr>
                <w:rFonts w:ascii="sans-serif" w:hAnsi="sans-serif" w:cs="sans-serif"/>
                <w:color w:val="000000"/>
                <w:sz w:val="20"/>
                <w:szCs w:val="20"/>
              </w:rPr>
              <w:t>to assume a position of authority over the governmental acts of another and co-equal department,</w:t>
            </w:r>
            <w:r>
              <w:rPr>
                <w:rFonts w:ascii="sans-serif" w:hAnsi="sans-serif" w:cs="sans-serif"/>
                <w:color w:val="000000"/>
                <w:sz w:val="20"/>
                <w:szCs w:val="20"/>
              </w:rPr>
              <w:t>”</w:t>
            </w:r>
            <w:r>
              <w:rPr>
                <w:rFonts w:ascii="sans-serif" w:hAnsi="sans-serif" w:cs="sans-serif"/>
                <w:color w:val="000000"/>
                <w:sz w:val="20"/>
                <w:szCs w:val="20"/>
              </w:rPr>
              <w:t xml:space="preserve"> ... and to beco</w:t>
            </w:r>
            <w:r>
              <w:rPr>
                <w:rFonts w:ascii="sans-serif" w:hAnsi="sans-serif" w:cs="sans-serif"/>
                <w:color w:val="000000"/>
                <w:sz w:val="20"/>
                <w:szCs w:val="20"/>
              </w:rPr>
              <w:t xml:space="preserve">me </w:t>
            </w:r>
            <w:r>
              <w:rPr>
                <w:rFonts w:ascii="sans-serif" w:hAnsi="sans-serif" w:cs="sans-serif"/>
                <w:color w:val="000000"/>
                <w:sz w:val="20"/>
                <w:szCs w:val="20"/>
              </w:rPr>
              <w:t>“</w:t>
            </w:r>
            <w:r>
              <w:rPr>
                <w:rFonts w:ascii="sans-serif" w:hAnsi="sans-serif" w:cs="sans-serif"/>
                <w:color w:val="000000"/>
                <w:sz w:val="20"/>
                <w:szCs w:val="20"/>
              </w:rPr>
              <w:t>virtually continuing monitors of the wisdom and soundness of Executive action.</w:t>
            </w:r>
            <w:r>
              <w:rPr>
                <w:rFonts w:ascii="sans-serif" w:hAnsi="sans-serif" w:cs="sans-serif"/>
                <w:color w:val="000000"/>
                <w:sz w:val="20"/>
                <w:szCs w:val="20"/>
              </w:rPr>
              <w:t>”</w:t>
            </w:r>
          </w:p>
          <w:p w14:paraId="1FBB7073" w14:textId="06B14064" w:rsidR="00000000" w:rsidRDefault="00F07E5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FF9B286" wp14:editId="1D3B4ACC">
                  <wp:extent cx="161925" cy="161925"/>
                  <wp:effectExtent l="0" t="0" r="0" b="0"/>
                  <wp:docPr id="164" name="Picture 164">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5" w:history="1">
              <w:r w:rsidR="00B610A2">
                <w:rPr>
                  <w:rFonts w:ascii="sans-serif" w:hAnsi="sans-serif" w:cs="sans-serif"/>
                  <w:i/>
                  <w:iCs/>
                  <w:color w:val="0E568C"/>
                  <w:sz w:val="20"/>
                  <w:szCs w:val="20"/>
                </w:rPr>
                <w:t>Id.</w:t>
              </w:r>
              <w:r w:rsidR="00B610A2">
                <w:rPr>
                  <w:rFonts w:ascii="sans-serif" w:hAnsi="sans-serif" w:cs="sans-serif"/>
                  <w:color w:val="0E568C"/>
                  <w:sz w:val="20"/>
                  <w:szCs w:val="20"/>
                </w:rPr>
                <w:t xml:space="preserve"> at 577, 112 S.Ct. 2130</w:t>
              </w:r>
            </w:hyperlink>
            <w:r w:rsidR="00B610A2">
              <w:rPr>
                <w:rFonts w:ascii="sans-serif" w:hAnsi="sans-serif" w:cs="sans-serif"/>
                <w:color w:val="000000"/>
                <w:sz w:val="20"/>
                <w:szCs w:val="20"/>
              </w:rPr>
              <w:t xml:space="preserve"> (quoting </w:t>
            </w:r>
            <w:r>
              <w:rPr>
                <w:rFonts w:ascii="sans-serif" w:hAnsi="sans-serif" w:cs="sans-serif"/>
                <w:noProof/>
                <w:color w:val="000000"/>
                <w:sz w:val="20"/>
                <w:szCs w:val="20"/>
              </w:rPr>
              <w:drawing>
                <wp:inline distT="0" distB="0" distL="0" distR="0" wp14:anchorId="09429D65" wp14:editId="45C2134B">
                  <wp:extent cx="161925" cy="161925"/>
                  <wp:effectExtent l="0" t="0" r="0" b="0"/>
                  <wp:docPr id="165" name="Picture 165">
                    <a:hlinkClick xmlns:a="http://schemas.openxmlformats.org/drawingml/2006/main" r:id="rId3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7" w:history="1">
              <w:r w:rsidR="00B610A2">
                <w:rPr>
                  <w:rFonts w:ascii="sans-serif" w:hAnsi="sans-serif" w:cs="sans-serif"/>
                  <w:i/>
                  <w:iCs/>
                  <w:color w:val="0E568C"/>
                  <w:sz w:val="20"/>
                  <w:szCs w:val="20"/>
                </w:rPr>
                <w:t>Allen v. Wright</w:t>
              </w:r>
              <w:r w:rsidR="00B610A2">
                <w:rPr>
                  <w:rFonts w:ascii="sans-serif" w:hAnsi="sans-serif" w:cs="sans-serif"/>
                  <w:color w:val="0E568C"/>
                  <w:sz w:val="20"/>
                  <w:szCs w:val="20"/>
                </w:rPr>
                <w:t>, 468 U.S. 737, 760, 104 S.Ct. 3315, 82 L.Ed.2d 556 (1984)</w:t>
              </w:r>
            </w:hyperlink>
            <w:r w:rsidR="00B610A2">
              <w:rPr>
                <w:rFonts w:ascii="sans-serif" w:hAnsi="sans-serif" w:cs="sans-serif"/>
                <w:color w:val="000000"/>
                <w:sz w:val="20"/>
                <w:szCs w:val="20"/>
              </w:rPr>
              <w:t xml:space="preserve"> (internal citation omitt</w:t>
            </w:r>
            <w:r w:rsidR="00B610A2">
              <w:rPr>
                <w:rFonts w:ascii="sans-serif" w:hAnsi="sans-serif" w:cs="sans-serif"/>
                <w:color w:val="000000"/>
                <w:sz w:val="20"/>
                <w:szCs w:val="20"/>
              </w:rPr>
              <w:t xml:space="preserve">ed). The Supreme Court has </w:t>
            </w:r>
            <w:r w:rsidR="00B610A2">
              <w:rPr>
                <w:rFonts w:ascii="sans-serif" w:hAnsi="sans-serif" w:cs="sans-serif"/>
                <w:color w:val="000000"/>
                <w:sz w:val="20"/>
                <w:szCs w:val="20"/>
              </w:rPr>
              <w:t>“</w:t>
            </w:r>
            <w:r w:rsidR="00B610A2">
              <w:rPr>
                <w:rFonts w:ascii="sans-serif" w:hAnsi="sans-serif" w:cs="sans-serif"/>
                <w:color w:val="000000"/>
                <w:sz w:val="20"/>
                <w:szCs w:val="20"/>
              </w:rPr>
              <w:t>always rejected</w:t>
            </w:r>
            <w:r w:rsidR="00B610A2">
              <w:rPr>
                <w:rFonts w:ascii="sans-serif" w:hAnsi="sans-serif" w:cs="sans-serif"/>
                <w:color w:val="000000"/>
                <w:sz w:val="20"/>
                <w:szCs w:val="20"/>
              </w:rPr>
              <w:t>”</w:t>
            </w:r>
            <w:r w:rsidR="00B610A2">
              <w:rPr>
                <w:rFonts w:ascii="sans-serif" w:hAnsi="sans-serif" w:cs="sans-serif"/>
                <w:color w:val="000000"/>
                <w:sz w:val="20"/>
                <w:szCs w:val="20"/>
              </w:rPr>
              <w:t xml:space="preserve"> this view of its role. </w:t>
            </w:r>
            <w:r>
              <w:rPr>
                <w:rFonts w:ascii="sans-serif" w:hAnsi="sans-serif" w:cs="sans-serif"/>
                <w:noProof/>
                <w:color w:val="000000"/>
                <w:sz w:val="20"/>
                <w:szCs w:val="20"/>
              </w:rPr>
              <w:drawing>
                <wp:inline distT="0" distB="0" distL="0" distR="0" wp14:anchorId="5B9CE695" wp14:editId="5F771F2B">
                  <wp:extent cx="161925" cy="161925"/>
                  <wp:effectExtent l="0" t="0" r="0" b="0"/>
                  <wp:docPr id="166" name="Picture 166">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8" w:history="1">
              <w:r w:rsidR="00B610A2">
                <w:rPr>
                  <w:rFonts w:ascii="sans-serif" w:hAnsi="sans-serif" w:cs="sans-serif"/>
                  <w:i/>
                  <w:iCs/>
                  <w:color w:val="0E568C"/>
                  <w:sz w:val="20"/>
                  <w:szCs w:val="20"/>
                </w:rPr>
                <w:t>Id.</w:t>
              </w:r>
            </w:hyperlink>
            <w:r w:rsidR="00B610A2">
              <w:rPr>
                <w:rFonts w:ascii="sans-serif" w:hAnsi="sans-serif" w:cs="sans-serif"/>
                <w:color w:val="000000"/>
                <w:sz w:val="20"/>
                <w:szCs w:val="20"/>
              </w:rPr>
              <w:t xml:space="preserve"> Although not before us, I am doubtful that the provisions of MERA granting </w:t>
            </w:r>
            <w:r w:rsidR="00B610A2">
              <w:rPr>
                <w:rFonts w:ascii="sans-serif" w:hAnsi="sans-serif" w:cs="sans-serif"/>
                <w:color w:val="000000"/>
                <w:sz w:val="20"/>
                <w:szCs w:val="20"/>
              </w:rPr>
              <w:t>“</w:t>
            </w:r>
            <w:r w:rsidR="00B610A2">
              <w:rPr>
                <w:rFonts w:ascii="sans-serif" w:hAnsi="sans-serif" w:cs="sans-serif"/>
                <w:color w:val="000000"/>
                <w:sz w:val="20"/>
                <w:szCs w:val="20"/>
              </w:rPr>
              <w:t>any person</w:t>
            </w:r>
            <w:r w:rsidR="00B610A2">
              <w:rPr>
                <w:rFonts w:ascii="sans-serif" w:hAnsi="sans-serif" w:cs="sans-serif"/>
                <w:color w:val="000000"/>
                <w:sz w:val="20"/>
                <w:szCs w:val="20"/>
              </w:rPr>
              <w:t>”</w:t>
            </w:r>
            <w:r w:rsidR="00B610A2">
              <w:rPr>
                <w:rFonts w:ascii="sans-serif" w:hAnsi="sans-serif" w:cs="sans-serif"/>
                <w:color w:val="000000"/>
                <w:sz w:val="20"/>
                <w:szCs w:val="20"/>
              </w:rPr>
              <w:t xml:space="preserve"> the ability to bring a citizen suit against the DNR </w:t>
            </w:r>
            <w:r w:rsidR="00B610A2">
              <w:rPr>
                <w:rFonts w:ascii="sans-serif" w:hAnsi="sans-serif" w:cs="sans-serif"/>
                <w:color w:val="000000"/>
                <w:sz w:val="20"/>
                <w:szCs w:val="20"/>
              </w:rPr>
              <w:lastRenderedPageBreak/>
              <w:t xml:space="preserve">to </w:t>
            </w:r>
            <w:r w:rsidR="00B610A2">
              <w:rPr>
                <w:rFonts w:ascii="sans-serif" w:hAnsi="sans-serif" w:cs="sans-serif"/>
                <w:color w:val="000000"/>
                <w:sz w:val="20"/>
                <w:szCs w:val="20"/>
              </w:rPr>
              <w:t>challenge administrative decisions unrelated to individual interests can withstand constitutional muster.</w:t>
            </w:r>
          </w:p>
          <w:p w14:paraId="74D5B6DA"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2" w:name="co_footnote_B00142051458713_1"/>
      <w:bookmarkEnd w:id="172"/>
      <w:tr w:rsidR="00000000" w14:paraId="2802AD9E" w14:textId="77777777">
        <w:tblPrEx>
          <w:tblCellMar>
            <w:top w:w="0" w:type="dxa"/>
            <w:left w:w="0" w:type="dxa"/>
            <w:bottom w:w="0" w:type="dxa"/>
            <w:right w:w="0" w:type="dxa"/>
          </w:tblCellMar>
        </w:tblPrEx>
        <w:tc>
          <w:tcPr>
            <w:tcW w:w="600" w:type="dxa"/>
            <w:tcBorders>
              <w:top w:val="nil"/>
              <w:left w:val="nil"/>
              <w:bottom w:val="nil"/>
              <w:right w:val="nil"/>
            </w:tcBorders>
          </w:tcPr>
          <w:p w14:paraId="0F44DF8C"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"#co_fnRef_B00142051458713_ID0EEVAK_1"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6040AF9C"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C9DE4E4"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court declines to apply the avo</w:t>
            </w:r>
            <w:r>
              <w:rPr>
                <w:rFonts w:ascii="sans-serif" w:hAnsi="sans-serif" w:cs="sans-serif"/>
                <w:color w:val="000000"/>
                <w:sz w:val="20"/>
                <w:szCs w:val="20"/>
              </w:rPr>
              <w:t xml:space="preserve">idance doctrine, stating that it presumes all statutes are constitutional. But that presumption is not in tension with the avoidance doctrine; rather, it works in tandem with it. If a constitutional issue arises from a particular interpretation, the court </w:t>
            </w:r>
            <w:r>
              <w:rPr>
                <w:rFonts w:ascii="sans-serif" w:hAnsi="sans-serif" w:cs="sans-serif"/>
                <w:color w:val="000000"/>
                <w:sz w:val="20"/>
                <w:szCs w:val="20"/>
              </w:rPr>
              <w:t>should not strike down the statute as unconstitutional when it can find another interpretation that is constitutional. This is a longstanding principle of statutory interpretation in our state.</w:t>
            </w:r>
          </w:p>
          <w:p w14:paraId="4062C3EA"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3" w:name="co_footnote_B00152051458713_1"/>
      <w:bookmarkEnd w:id="173"/>
      <w:tr w:rsidR="00000000" w14:paraId="23729CBC" w14:textId="77777777">
        <w:tblPrEx>
          <w:tblCellMar>
            <w:top w:w="0" w:type="dxa"/>
            <w:left w:w="0" w:type="dxa"/>
            <w:bottom w:w="0" w:type="dxa"/>
            <w:right w:w="0" w:type="dxa"/>
          </w:tblCellMar>
        </w:tblPrEx>
        <w:tc>
          <w:tcPr>
            <w:tcW w:w="600" w:type="dxa"/>
            <w:tcBorders>
              <w:top w:val="nil"/>
              <w:left w:val="nil"/>
              <w:bottom w:val="nil"/>
              <w:right w:val="nil"/>
            </w:tcBorders>
          </w:tcPr>
          <w:p w14:paraId="09CB566D"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w:instrText>
            </w:r>
            <w:r>
              <w:rPr>
                <w:rFonts w:ascii="sans-serif" w:hAnsi="sans-serif" w:cs="sans-serif"/>
                <w:color w:val="000000"/>
                <w:sz w:val="20"/>
                <w:szCs w:val="20"/>
              </w:rPr>
              <w:instrText xml:space="preserve">PERLINK "#co_fnRef_B00152051458713_ID0EOVAK_1" </w:instrText>
            </w:r>
            <w:r w:rsidR="00F07E52">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58BF46C6" w14:textId="77777777" w:rsidR="00000000" w:rsidRDefault="00B610A2">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D0AF618" w14:textId="2D0F19CF"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To the contrary, this type of focused review of quasi-judicial administrative decisions is required to preserve separation of powers. </w:t>
            </w:r>
            <w:r>
              <w:rPr>
                <w:rFonts w:ascii="sans-serif" w:hAnsi="sans-serif" w:cs="sans-serif"/>
                <w:i/>
                <w:iCs/>
                <w:color w:val="000000"/>
                <w:sz w:val="20"/>
                <w:szCs w:val="20"/>
              </w:rPr>
              <w:t>See</w:t>
            </w:r>
            <w:r>
              <w:rPr>
                <w:rFonts w:ascii="sans-serif" w:hAnsi="sans-serif" w:cs="sans-serif"/>
                <w:color w:val="000000"/>
                <w:sz w:val="20"/>
                <w:szCs w:val="20"/>
              </w:rPr>
              <w:t xml:space="preserve"> </w:t>
            </w:r>
            <w:r w:rsidR="00F07E52">
              <w:rPr>
                <w:rFonts w:ascii="sans-serif" w:hAnsi="sans-serif" w:cs="sans-serif"/>
                <w:noProof/>
                <w:color w:val="000000"/>
                <w:sz w:val="20"/>
                <w:szCs w:val="20"/>
              </w:rPr>
              <w:drawing>
                <wp:inline distT="0" distB="0" distL="0" distR="0" wp14:anchorId="2D46D97E" wp14:editId="5878CAF6">
                  <wp:extent cx="161925" cy="161925"/>
                  <wp:effectExtent l="0" t="0" r="0" b="0"/>
                  <wp:docPr id="167" name="Picture 167">
                    <a:hlinkClick xmlns:a="http://schemas.openxmlformats.org/drawingml/2006/main" r:id="rId3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0" w:history="1">
              <w:r>
                <w:rPr>
                  <w:rFonts w:ascii="sans-serif" w:hAnsi="sans-serif" w:cs="sans-serif"/>
                  <w:i/>
                  <w:iCs/>
                  <w:color w:val="0E568C"/>
                  <w:sz w:val="20"/>
                  <w:szCs w:val="20"/>
                </w:rPr>
                <w:t>Breimhorst v. Beckman</w:t>
              </w:r>
              <w:r>
                <w:rPr>
                  <w:rFonts w:ascii="sans-serif" w:hAnsi="sans-serif" w:cs="sans-serif"/>
                  <w:color w:val="0E568C"/>
                  <w:sz w:val="20"/>
                  <w:szCs w:val="20"/>
                </w:rPr>
                <w:t>, 227 Minn. 409, 35 N.W.2d 719, 734 (1949)</w:t>
              </w:r>
            </w:hyperlink>
            <w:r>
              <w:rPr>
                <w:rFonts w:ascii="sans-serif" w:hAnsi="sans-serif" w:cs="sans-serif"/>
                <w:color w:val="000000"/>
                <w:sz w:val="20"/>
                <w:szCs w:val="20"/>
              </w:rPr>
              <w:t xml:space="preserve"> (holding that quasi-judicial executive branch decisions must not be final and must be reviewable via certiorari in order to not infringe on judicial</w:t>
            </w:r>
            <w:r>
              <w:rPr>
                <w:rFonts w:ascii="sans-serif" w:hAnsi="sans-serif" w:cs="sans-serif"/>
                <w:color w:val="000000"/>
                <w:sz w:val="20"/>
                <w:szCs w:val="20"/>
              </w:rPr>
              <w:t xml:space="preserve"> branch functions).</w:t>
            </w:r>
          </w:p>
          <w:p w14:paraId="688FBA3A" w14:textId="4EF7BBEE"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district court’s review here is not of a quasi-judicial administrative decision, e.g., reviewing an agency permitting decision, but rather it is judicial review of quintessential executive branch functions. I would afford the execut</w:t>
            </w:r>
            <w:r>
              <w:rPr>
                <w:rFonts w:ascii="sans-serif" w:hAnsi="sans-serif" w:cs="sans-serif"/>
                <w:color w:val="000000"/>
                <w:sz w:val="20"/>
                <w:szCs w:val="20"/>
              </w:rPr>
              <w:t xml:space="preserve">ive branch the same comity as it relates to separation of powers that this court has demanded of the executive branch. </w:t>
            </w:r>
            <w:r>
              <w:rPr>
                <w:rFonts w:ascii="sans-serif" w:hAnsi="sans-serif" w:cs="sans-serif"/>
                <w:i/>
                <w:iCs/>
                <w:color w:val="000000"/>
                <w:sz w:val="20"/>
                <w:szCs w:val="20"/>
              </w:rPr>
              <w:t>See</w:t>
            </w:r>
            <w:r>
              <w:rPr>
                <w:rFonts w:ascii="sans-serif" w:hAnsi="sans-serif" w:cs="sans-serif"/>
                <w:color w:val="000000"/>
                <w:sz w:val="20"/>
                <w:szCs w:val="20"/>
              </w:rPr>
              <w:t xml:space="preserve"> </w:t>
            </w:r>
            <w:r w:rsidR="00F07E52">
              <w:rPr>
                <w:rFonts w:ascii="sans-serif" w:hAnsi="sans-serif" w:cs="sans-serif"/>
                <w:noProof/>
                <w:color w:val="000000"/>
                <w:sz w:val="20"/>
                <w:szCs w:val="20"/>
              </w:rPr>
              <w:drawing>
                <wp:inline distT="0" distB="0" distL="0" distR="0" wp14:anchorId="121277D0" wp14:editId="6D902C13">
                  <wp:extent cx="161925" cy="161925"/>
                  <wp:effectExtent l="0" t="0" r="0" b="0"/>
                  <wp:docPr id="168" name="Picture 168">
                    <a:hlinkClick xmlns:a="http://schemas.openxmlformats.org/drawingml/2006/main" r:id="rId2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1" w:history="1">
              <w:r>
                <w:rPr>
                  <w:rFonts w:ascii="sans-serif" w:hAnsi="sans-serif" w:cs="sans-serif"/>
                  <w:i/>
                  <w:iCs/>
                  <w:color w:val="0E568C"/>
                  <w:sz w:val="20"/>
                  <w:szCs w:val="20"/>
                </w:rPr>
                <w:t>Holmberg v. Holmberg</w:t>
              </w:r>
              <w:r>
                <w:rPr>
                  <w:rFonts w:ascii="sans-serif" w:hAnsi="sans-serif" w:cs="sans-serif"/>
                  <w:color w:val="0E568C"/>
                  <w:sz w:val="20"/>
                  <w:szCs w:val="20"/>
                </w:rPr>
                <w:t>, 588 N.W.2d 720, 725–26 (Minn. 1999)</w:t>
              </w:r>
            </w:hyperlink>
            <w:r>
              <w:rPr>
                <w:rFonts w:ascii="sans-serif" w:hAnsi="sans-serif" w:cs="sans-serif"/>
                <w:color w:val="000000"/>
                <w:sz w:val="20"/>
                <w:szCs w:val="20"/>
              </w:rPr>
              <w:t xml:space="preserve"> (holding that a child support statute allowing an administrative law judge to modify district court child support orders violates the separation of powers doctrine and thus is unconstitutional because the Legislature may not </w:t>
            </w:r>
            <w:r>
              <w:rPr>
                <w:rFonts w:ascii="sans-serif" w:hAnsi="sans-serif" w:cs="sans-serif"/>
                <w:color w:val="000000"/>
                <w:sz w:val="20"/>
                <w:szCs w:val="20"/>
              </w:rPr>
              <w:t>“</w:t>
            </w:r>
            <w:r>
              <w:rPr>
                <w:rFonts w:ascii="sans-serif" w:hAnsi="sans-serif" w:cs="sans-serif"/>
                <w:color w:val="000000"/>
                <w:sz w:val="20"/>
                <w:szCs w:val="20"/>
              </w:rPr>
              <w:t>delegate[ ] to an executiv</w:t>
            </w:r>
            <w:r>
              <w:rPr>
                <w:rFonts w:ascii="sans-serif" w:hAnsi="sans-serif" w:cs="sans-serif"/>
                <w:color w:val="000000"/>
                <w:sz w:val="20"/>
                <w:szCs w:val="20"/>
              </w:rPr>
              <w:t>e agency the district court’s inherent equitable power</w:t>
            </w:r>
            <w:r>
              <w:rPr>
                <w:rFonts w:ascii="sans-serif" w:hAnsi="sans-serif" w:cs="sans-serif"/>
                <w:color w:val="000000"/>
                <w:sz w:val="20"/>
                <w:szCs w:val="20"/>
              </w:rPr>
              <w:t>”</w:t>
            </w:r>
            <w:r>
              <w:rPr>
                <w:rFonts w:ascii="sans-serif" w:hAnsi="sans-serif" w:cs="sans-serif"/>
                <w:color w:val="000000"/>
                <w:sz w:val="20"/>
                <w:szCs w:val="20"/>
              </w:rPr>
              <w:t xml:space="preserve"> even though there were public policy reasons for the statute).</w:t>
            </w:r>
          </w:p>
          <w:p w14:paraId="6CE83628" w14:textId="77777777" w:rsidR="00000000" w:rsidRDefault="00B610A2">
            <w:pPr>
              <w:widowControl w:val="0"/>
              <w:autoSpaceDE w:val="0"/>
              <w:autoSpaceDN w:val="0"/>
              <w:adjustRightInd w:val="0"/>
              <w:spacing w:after="0" w:line="240" w:lineRule="auto"/>
              <w:jc w:val="both"/>
              <w:rPr>
                <w:rFonts w:ascii="sans-serif" w:hAnsi="sans-serif" w:cs="sans-serif"/>
                <w:color w:val="000000"/>
                <w:sz w:val="20"/>
                <w:szCs w:val="20"/>
              </w:rPr>
            </w:pPr>
          </w:p>
        </w:tc>
      </w:tr>
    </w:tbl>
    <w:p w14:paraId="7EF3AA0A" w14:textId="77777777" w:rsidR="00000000" w:rsidRDefault="00B610A2">
      <w:pPr>
        <w:widowControl w:val="0"/>
        <w:autoSpaceDE w:val="0"/>
        <w:autoSpaceDN w:val="0"/>
        <w:adjustRightInd w:val="0"/>
        <w:spacing w:after="0" w:line="240" w:lineRule="auto"/>
        <w:rPr>
          <w:rFonts w:ascii="Arial" w:hAnsi="Arial" w:cs="Arial"/>
          <w:sz w:val="24"/>
          <w:szCs w:val="24"/>
        </w:rPr>
      </w:pPr>
    </w:p>
    <w:p w14:paraId="64CF485A" w14:textId="77777777" w:rsidR="00000000" w:rsidRDefault="00B610A2">
      <w:pPr>
        <w:widowControl w:val="0"/>
        <w:autoSpaceDE w:val="0"/>
        <w:autoSpaceDN w:val="0"/>
        <w:adjustRightInd w:val="0"/>
        <w:spacing w:after="0" w:line="240" w:lineRule="auto"/>
        <w:rPr>
          <w:rFonts w:ascii="Times New Roman" w:hAnsi="Times New Roman" w:cs="Times New Roman"/>
          <w:color w:val="000000"/>
          <w:sz w:val="24"/>
          <w:szCs w:val="24"/>
        </w:rPr>
      </w:pPr>
    </w:p>
    <w:p w14:paraId="7F17954F" w14:textId="77777777" w:rsidR="00000000" w:rsidRDefault="00B610A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46C7F820" w14:textId="77777777" w:rsidR="00000000" w:rsidRDefault="00B610A2">
      <w:pPr>
        <w:widowControl w:val="0"/>
        <w:autoSpaceDE w:val="0"/>
        <w:autoSpaceDN w:val="0"/>
        <w:adjustRightInd w:val="0"/>
        <w:spacing w:after="0" w:line="240" w:lineRule="auto"/>
        <w:rPr>
          <w:rFonts w:ascii="sans-serif" w:hAnsi="sans-serif" w:cs="sans-serif"/>
          <w:color w:val="000000"/>
          <w:sz w:val="24"/>
          <w:szCs w:val="24"/>
        </w:rPr>
      </w:pPr>
    </w:p>
    <w:p w14:paraId="0086CA5B" w14:textId="77777777" w:rsidR="00000000" w:rsidRDefault="00B610A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57EBDD39"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4E0DB9A8" w14:textId="77777777" w:rsidR="00000000" w:rsidRDefault="00B610A2">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7F984F80" w14:textId="77777777" w:rsidR="00000000" w:rsidRDefault="00B610A2">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112ED544" w14:textId="77777777" w:rsidR="00000000" w:rsidRDefault="00B610A2">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4CB85D9B" w14:textId="77777777" w:rsidR="00000000" w:rsidRDefault="00B610A2">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0E92AC5A" w14:textId="77777777" w:rsidR="00000000" w:rsidRDefault="00B610A2">
      <w:pPr>
        <w:widowControl w:val="0"/>
        <w:autoSpaceDE w:val="0"/>
        <w:autoSpaceDN w:val="0"/>
        <w:adjustRightInd w:val="0"/>
        <w:spacing w:after="0" w:line="240" w:lineRule="auto"/>
        <w:rPr>
          <w:rFonts w:ascii="Arial" w:hAnsi="Arial" w:cs="Arial"/>
          <w:sz w:val="24"/>
          <w:szCs w:val="24"/>
        </w:rPr>
      </w:pPr>
    </w:p>
    <w:p w14:paraId="2BEAA79A" w14:textId="77777777" w:rsidR="00000000" w:rsidRDefault="00B610A2">
      <w:pPr>
        <w:widowControl w:val="0"/>
        <w:autoSpaceDE w:val="0"/>
        <w:autoSpaceDN w:val="0"/>
        <w:adjustRightInd w:val="0"/>
        <w:spacing w:after="0" w:line="240" w:lineRule="auto"/>
        <w:rPr>
          <w:rFonts w:ascii="Times New Roman" w:hAnsi="Times New Roman" w:cs="Times New Roman"/>
          <w:color w:val="000000"/>
          <w:sz w:val="24"/>
          <w:szCs w:val="24"/>
        </w:rPr>
      </w:pPr>
    </w:p>
    <w:p w14:paraId="642C8D8B" w14:textId="77777777" w:rsidR="00000000" w:rsidRDefault="00B610A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1C3EFC18" w14:textId="77777777" w:rsidR="00B610A2" w:rsidRDefault="00B610A2">
      <w:pPr>
        <w:widowControl w:val="0"/>
        <w:autoSpaceDE w:val="0"/>
        <w:autoSpaceDN w:val="0"/>
        <w:adjustRightInd w:val="0"/>
        <w:spacing w:after="0" w:line="240" w:lineRule="auto"/>
        <w:rPr>
          <w:rFonts w:ascii="Arial" w:hAnsi="Arial" w:cs="Arial"/>
          <w:sz w:val="24"/>
          <w:szCs w:val="24"/>
        </w:rPr>
      </w:pPr>
    </w:p>
    <w:sectPr w:rsidR="00B610A2">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EA2F4" w14:textId="77777777" w:rsidR="00B610A2" w:rsidRDefault="00B610A2">
      <w:pPr>
        <w:spacing w:after="0" w:line="240" w:lineRule="auto"/>
      </w:pPr>
      <w:r>
        <w:separator/>
      </w:r>
    </w:p>
  </w:endnote>
  <w:endnote w:type="continuationSeparator" w:id="0">
    <w:p w14:paraId="78AAE0B2" w14:textId="77777777" w:rsidR="00B610A2" w:rsidRDefault="00B61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067402BB"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6134ADF0" w14:textId="59D692CD" w:rsidR="00000000" w:rsidRDefault="00F07E52">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63991827" wp14:editId="5ADC8B3D">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B610A2">
            <w:rPr>
              <w:rFonts w:ascii="Arial" w:hAnsi="Arial" w:cs="Arial"/>
              <w:color w:val="AAAAAA"/>
              <w:sz w:val="20"/>
              <w:szCs w:val="20"/>
            </w:rPr>
            <w:t xml:space="preserve"> </w:t>
          </w:r>
          <w:r w:rsidR="00B610A2">
            <w:rPr>
              <w:rFonts w:ascii="Arial" w:hAnsi="Arial" w:cs="Arial"/>
              <w:color w:val="AAAAAA"/>
              <w:sz w:val="20"/>
              <w:szCs w:val="20"/>
            </w:rPr>
            <w:t>©</w:t>
          </w:r>
          <w:r w:rsidR="00B610A2">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3D01BB1C" w14:textId="77777777" w:rsidR="00000000" w:rsidRDefault="00B610A2">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2B998671" w14:textId="77777777" w:rsidR="00000000" w:rsidRDefault="00B610A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06062" w14:textId="77777777" w:rsidR="00B610A2" w:rsidRDefault="00B610A2">
      <w:pPr>
        <w:spacing w:after="0" w:line="240" w:lineRule="auto"/>
      </w:pPr>
      <w:r>
        <w:separator/>
      </w:r>
    </w:p>
  </w:footnote>
  <w:footnote w:type="continuationSeparator" w:id="0">
    <w:p w14:paraId="2C49843F" w14:textId="77777777" w:rsidR="00B610A2" w:rsidRDefault="00B61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5C8AAD06"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4B59C7FA" w14:textId="77777777" w:rsidR="00000000" w:rsidRDefault="00B610A2">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White Bear Lake Restoration Association ex rel. State v...., 946 N.W.2d 373 (2020)</w:t>
          </w:r>
        </w:p>
      </w:tc>
      <w:tc>
        <w:tcPr>
          <w:tcW w:w="700" w:type="dxa"/>
          <w:tcBorders>
            <w:top w:val="nil"/>
            <w:left w:val="nil"/>
            <w:bottom w:val="single" w:sz="8" w:space="0" w:color="AAAAAA"/>
            <w:right w:val="nil"/>
          </w:tcBorders>
          <w:tcMar>
            <w:top w:w="400" w:type="dxa"/>
            <w:bottom w:w="60" w:type="dxa"/>
          </w:tcMar>
        </w:tcPr>
        <w:p w14:paraId="4E598D33" w14:textId="77777777" w:rsidR="00000000" w:rsidRDefault="00B610A2">
          <w:pPr>
            <w:widowControl w:val="0"/>
            <w:autoSpaceDE w:val="0"/>
            <w:autoSpaceDN w:val="0"/>
            <w:adjustRightInd w:val="0"/>
            <w:spacing w:after="0" w:line="240" w:lineRule="auto"/>
            <w:jc w:val="right"/>
            <w:rPr>
              <w:rFonts w:ascii="Arial" w:hAnsi="Arial" w:cs="Arial"/>
              <w:color w:val="000000"/>
              <w:sz w:val="18"/>
              <w:szCs w:val="18"/>
            </w:rPr>
          </w:pPr>
        </w:p>
      </w:tc>
    </w:tr>
    <w:tr w:rsidR="00000000" w14:paraId="1B4BD6C5"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4F1CB4AB" w14:textId="77777777" w:rsidR="00000000" w:rsidRDefault="00B610A2">
          <w:pPr>
            <w:widowControl w:val="0"/>
            <w:autoSpaceDE w:val="0"/>
            <w:autoSpaceDN w:val="0"/>
            <w:adjustRightInd w:val="0"/>
            <w:spacing w:after="0" w:line="240" w:lineRule="auto"/>
            <w:rPr>
              <w:rFonts w:ascii="Arial" w:hAnsi="Arial" w:cs="Arial"/>
              <w:color w:val="000000"/>
              <w:sz w:val="18"/>
              <w:szCs w:val="18"/>
            </w:rPr>
          </w:pPr>
        </w:p>
      </w:tc>
    </w:tr>
  </w:tbl>
  <w:p w14:paraId="477B0474" w14:textId="77777777" w:rsidR="00000000" w:rsidRDefault="00B610A2">
    <w:pPr>
      <w:widowControl w:val="0"/>
      <w:autoSpaceDE w:val="0"/>
      <w:autoSpaceDN w:val="0"/>
      <w:adjustRightInd w:val="0"/>
      <w:spacing w:after="0" w:line="240" w:lineRule="aut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E52"/>
    <w:rsid w:val="00B610A2"/>
    <w:rsid w:val="00F07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070B30"/>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L&amp;pubNum=1011694&amp;cite=MNADC6115.0750&amp;originatingDoc=I4e0cde50c6c311ea82a1dac72ed6b0b6&amp;refType=LQ&amp;originationContext=document&amp;vr=3.0&amp;rs=cblt1.0&amp;transitionType=DocumentItem&amp;contextData=(sc.Search)" TargetMode="External"/><Relationship Id="rId299" Type="http://schemas.openxmlformats.org/officeDocument/2006/relationships/hyperlink" Target="http://www.westlaw.com/Link/Document/FullText?findType=L&amp;pubNum=1000044&amp;cite=MNSTS116B.02&amp;originatingDoc=I4e0cde50c6c311ea82a1dac72ed6b0b6&amp;refType=SP&amp;originationContext=document&amp;vr=3.0&amp;rs=cblt1.0&amp;transitionType=DocumentItem&amp;contextData=(sc.Search)#co_pp_927d00002c422" TargetMode="External"/><Relationship Id="rId21" Type="http://schemas.openxmlformats.org/officeDocument/2006/relationships/hyperlink" Target="http://www.westlaw.com/Browse/Home/KeyNumber/30k3173/View.html?docGuid=I4e0cde50c6c311ea82a1dac72ed6b0b6&amp;originationContext=document&amp;vr=3.0&amp;rs=cblt1.0&amp;transitionType=DocumentItem&amp;contextData=(sc.Search)" TargetMode="External"/><Relationship Id="rId63" Type="http://schemas.openxmlformats.org/officeDocument/2006/relationships/hyperlink" Target="http://www.westlaw.com/Browse/Home/KeyNumber/85k10/View.html?docGuid=I4e0cde50c6c311ea82a1dac72ed6b0b6&amp;originationContext=document&amp;vr=3.0&amp;rs=cblt1.0&amp;transitionType=DocumentItem&amp;contextData=(sc.Search)" TargetMode="External"/><Relationship Id="rId159" Type="http://schemas.openxmlformats.org/officeDocument/2006/relationships/hyperlink" Target="https://1.next.westlaw.com/Link/RelatedInformation/Flag?documentGuid=NDB9FE810923611E9806FD1F570ABFF0E&amp;transitionType=InlineKeyCiteFlags&amp;originationContext=docHeaderFlag&amp;Rank=0&amp;ppcid=08fb8a877ced4867afffe9067e5ed35c&amp;contextData=(sc.Search)" TargetMode="External"/><Relationship Id="rId324" Type="http://schemas.openxmlformats.org/officeDocument/2006/relationships/hyperlink" Target="http://www.westlaw.com/Link/Document/FullText?findType=Y&amp;serNum=2004811450&amp;pubNum=0000595&amp;originatingDoc=I4e0cde50c6c311ea82a1dac72ed6b0b6&amp;refType=RP&amp;fi=co_pp_sp_595_853&amp;originationContext=document&amp;vr=3.0&amp;rs=cblt1.0&amp;transitionType=DocumentItem&amp;contextData=(sc.Search)#co_pp_sp_595_853" TargetMode="External"/><Relationship Id="rId170" Type="http://schemas.openxmlformats.org/officeDocument/2006/relationships/hyperlink" Target="#co_anchor_F62051458713_1" TargetMode="External"/><Relationship Id="rId226" Type="http://schemas.openxmlformats.org/officeDocument/2006/relationships/hyperlink" Target="http://www.westlaw.com/Link/Document/FullText?findType=Y&amp;serNum=2009357516&amp;pubNum=0000595&amp;originatingDoc=I4e0cde50c6c311ea82a1dac72ed6b0b6&amp;refType=RP&amp;fi=co_pp_sp_595_454&amp;originationContext=document&amp;vr=3.0&amp;rs=cblt1.0&amp;transitionType=DocumentItem&amp;contextData=(sc.Search)#co_pp_sp_595_454" TargetMode="External"/><Relationship Id="rId268" Type="http://schemas.openxmlformats.org/officeDocument/2006/relationships/hyperlink" Target="http://www.westlaw.com/Link/Document/FullText?findType=Y&amp;serNum=1973117852&amp;pubNum=0000595&amp;originatingDoc=I4e0cde50c6c311ea82a1dac72ed6b0b6&amp;refType=RP&amp;fi=co_pp_sp_595_296&amp;originationContext=document&amp;vr=3.0&amp;rs=cblt1.0&amp;transitionType=DocumentItem&amp;contextData=(sc.Search)#co_pp_sp_595_296" TargetMode="External"/><Relationship Id="rId32" Type="http://schemas.openxmlformats.org/officeDocument/2006/relationships/hyperlink" Target="http://www.westlaw.com/Browse/Home/KeyNumber/15Ak1745/View.html?docGuid=I4e0cde50c6c311ea82a1dac72ed6b0b6&amp;originationContext=document&amp;vr=3.0&amp;rs=cblt1.0&amp;transitionType=DocumentItem&amp;contextData=(sc.Search)" TargetMode="External"/><Relationship Id="rId74" Type="http://schemas.openxmlformats.org/officeDocument/2006/relationships/hyperlink" Target="http://www.westlaw.com/Browse/Home/KeyNumber/405/View.html?docGuid=I4e0cde50c6c311ea82a1dac72ed6b0b6&amp;originationContext=document&amp;vr=3.0&amp;rs=cblt1.0&amp;transitionType=DocumentItem&amp;contextData=(sc.Search)" TargetMode="External"/><Relationship Id="rId128" Type="http://schemas.openxmlformats.org/officeDocument/2006/relationships/hyperlink" Target="#co_anchor_F12051458713_1" TargetMode="External"/><Relationship Id="rId335" Type="http://schemas.openxmlformats.org/officeDocument/2006/relationships/hyperlink" Target="http://www.westlaw.com/Link/Document/FullText?findType=Y&amp;serNum=1992106162&amp;pubNum=0000708&amp;originatingDoc=I4e0cde50c6c311ea82a1dac72ed6b0b6&amp;refType=RP&amp;fi=co_pp_sp_708_577&amp;originationContext=document&amp;vr=3.0&amp;rs=cblt1.0&amp;transitionType=DocumentItem&amp;contextData=(sc.Search)#co_pp_sp_708_577" TargetMode="External"/><Relationship Id="rId5" Type="http://schemas.openxmlformats.org/officeDocument/2006/relationships/endnotes" Target="endnotes.xml"/><Relationship Id="rId181" Type="http://schemas.openxmlformats.org/officeDocument/2006/relationships/hyperlink" Target="http://www.westlaw.com/Link/Document/FullText?findType=Y&amp;serNum=1977131186&amp;pubNum=0000595&amp;originatingDoc=I4e0cde50c6c311ea82a1dac72ed6b0b6&amp;refType=RP&amp;originationContext=document&amp;vr=3.0&amp;rs=cblt1.0&amp;transitionType=DocumentItem&amp;contextData=(sc.Search)" TargetMode="External"/><Relationship Id="rId237" Type="http://schemas.openxmlformats.org/officeDocument/2006/relationships/hyperlink" Target="http://www.westlaw.com/Link/Document/FullText?findType=Y&amp;serNum=1892180249&amp;pubNum=0000780&amp;originatingDoc=I4e0cde50c6c311ea82a1dac72ed6b0b6&amp;refType=RP&amp;fi=co_pp_sp_780_436&amp;originationContext=document&amp;vr=3.0&amp;rs=cblt1.0&amp;transitionType=DocumentItem&amp;contextData=(sc.Search)#co_pp_sp_780_436" TargetMode="External"/><Relationship Id="rId279" Type="http://schemas.openxmlformats.org/officeDocument/2006/relationships/hyperlink" Target="http://www.westlaw.com/Link/Document/FullText?findType=Y&amp;serNum=1977131004&amp;pubNum=0000595&amp;originatingDoc=I4e0cde50c6c311ea82a1dac72ed6b0b6&amp;refType=RP&amp;originationContext=document&amp;vr=3.0&amp;rs=cblt1.0&amp;transitionType=DocumentItem&amp;contextData=(sc.Search)" TargetMode="External"/><Relationship Id="rId43" Type="http://schemas.openxmlformats.org/officeDocument/2006/relationships/hyperlink" Target="https://1.next.westlaw.com/Link/RelatedInformation/Flag?documentGuid=N261220706E9B11DB97949810FA627A60&amp;transitionType=InlineKeyCiteFlags&amp;originationContext=docHeaderFlag&amp;Rank=0&amp;ppcid=08fb8a877ced4867afffe9067e5ed35c&amp;contextData=(sc.Search)" TargetMode="External"/><Relationship Id="rId139"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90" Type="http://schemas.openxmlformats.org/officeDocument/2006/relationships/hyperlink" Target="http://www.westlaw.com/Link/Document/FullText?findType=Y&amp;serNum=2002197028&amp;pubNum=0000595&amp;originatingDoc=I4e0cde50c6c311ea82a1dac72ed6b0b6&amp;refType=RP&amp;fi=co_pp_sp_595_17&amp;originationContext=document&amp;vr=3.0&amp;rs=cblt1.0&amp;transitionType=DocumentItem&amp;contextData=(sc.Search)#co_pp_sp_595_17" TargetMode="External"/><Relationship Id="rId304" Type="http://schemas.openxmlformats.org/officeDocument/2006/relationships/hyperlink" Target="https://1.next.westlaw.com/Link/RelatedInformation/Flag?documentGuid=I113b419713fb11e09d9cae30585baa87&amp;transitionType=InlineKeyCiteFlags&amp;originationContext=docHeaderFlag&amp;Rank=0&amp;ppcid=08fb8a877ced4867afffe9067e5ed35c&amp;contextData=(sc.Search)" TargetMode="External"/><Relationship Id="rId85" Type="http://schemas.openxmlformats.org/officeDocument/2006/relationships/hyperlink" Target="http://www.westlaw.com/Link/Document/FullText?findType=h&amp;pubNum=176284&amp;cite=0141787701&amp;originatingDoc=I4e0cde50c6c311ea82a1dac72ed6b0b6&amp;refType=RQ&amp;originationContext=document&amp;vr=3.0&amp;rs=cblt1.0&amp;transitionType=DocumentItem&amp;contextData=(sc.Search)" TargetMode="External"/><Relationship Id="rId150"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192" Type="http://schemas.openxmlformats.org/officeDocument/2006/relationships/hyperlink" Target="http://www.westlaw.com/Link/Document/FullText?findType=Y&amp;serNum=2000487762&amp;pubNum=0000595&amp;originatingDoc=I4e0cde50c6c311ea82a1dac72ed6b0b6&amp;refType=RP&amp;fi=co_pp_sp_595_277&amp;originationContext=document&amp;vr=3.0&amp;rs=cblt1.0&amp;transitionType=DocumentItem&amp;contextData=(sc.Search)#co_pp_sp_595_277" TargetMode="External"/><Relationship Id="rId206" Type="http://schemas.openxmlformats.org/officeDocument/2006/relationships/hyperlink" Target="#co_anchor_F132051458713_1" TargetMode="External"/><Relationship Id="rId248" Type="http://schemas.openxmlformats.org/officeDocument/2006/relationships/hyperlink" Target="https://1.next.westlaw.com/Link/RelatedInformation/Flag?documentGuid=I0469ec908d3311e981b9f3f7c11376fd&amp;transitionType=InlineKeyCiteFlags&amp;originationContext=docHeaderFlag&amp;Rank=0&amp;ppcid=08fb8a877ced4867afffe9067e5ed35c&amp;contextData=(sc.Search)" TargetMode="External"/><Relationship Id="rId12" Type="http://schemas.openxmlformats.org/officeDocument/2006/relationships/hyperlink" Target="http://www.westlaw.com/Link/Document/FullText?findType=Y&amp;serNum=2048079120&amp;pubNum=0000595&amp;originatingDoc=I4e0cde50c6c311ea82a1dac72ed6b0b6&amp;refType=RP&amp;originationContext=document&amp;vr=3.0&amp;rs=cblt1.0&amp;transitionType=DocumentItem&amp;contextData=(sc.Search)" TargetMode="External"/><Relationship Id="rId108"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315" Type="http://schemas.openxmlformats.org/officeDocument/2006/relationships/hyperlink" Target="http://www.westlaw.com/Link/Document/FullText?findType=Y&amp;serNum=2048467473&amp;pubNum=0000595&amp;originatingDoc=I4e0cde50c6c311ea82a1dac72ed6b0b6&amp;refType=RP&amp;originationContext=document&amp;vr=3.0&amp;rs=cblt1.0&amp;transitionType=DocumentItem&amp;contextData=(sc.Search)" TargetMode="External"/><Relationship Id="rId54"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96" Type="http://schemas.openxmlformats.org/officeDocument/2006/relationships/hyperlink" Target="http://www.westlaw.com/Link/Document/FullText?findType=h&amp;pubNum=176284&amp;cite=0510291001&amp;originatingDoc=I4e0cde50c6c311ea82a1dac72ed6b0b6&amp;refType=RQ&amp;originationContext=document&amp;vr=3.0&amp;rs=cblt1.0&amp;transitionType=DocumentItem&amp;contextData=(sc.Search)" TargetMode="External"/><Relationship Id="rId161" Type="http://schemas.openxmlformats.org/officeDocument/2006/relationships/hyperlink" Target="http://www.westlaw.com/Link/Document/FullText?findType=L&amp;pubNum=1000044&amp;cite=MNSTS116B.02&amp;originatingDoc=I4e0cde50c6c311ea82a1dac72ed6b0b6&amp;refType=SP&amp;originationContext=document&amp;vr=3.0&amp;rs=cblt1.0&amp;transitionType=DocumentItem&amp;contextData=(sc.Search)#co_pp_927d00002c422" TargetMode="External"/><Relationship Id="rId217"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259"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3" Type="http://schemas.openxmlformats.org/officeDocument/2006/relationships/hyperlink" Target="http://www.westlaw.com/Browse/Home/KeyNumber/361k1111/View.html?docGuid=I4e0cde50c6c311ea82a1dac72ed6b0b6&amp;originationContext=document&amp;vr=3.0&amp;rs=cblt1.0&amp;transitionType=DocumentItem&amp;contextData=(sc.Search)" TargetMode="External"/><Relationship Id="rId119"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270" Type="http://schemas.openxmlformats.org/officeDocument/2006/relationships/hyperlink" Target="http://www.westlaw.com/Link/Document/FullText?findType=Y&amp;serNum=1973117852&amp;pubNum=0000595&amp;originatingDoc=I4e0cde50c6c311ea82a1dac72ed6b0b6&amp;refType=RP&amp;fi=co_pp_sp_595_295&amp;originationContext=document&amp;vr=3.0&amp;rs=cblt1.0&amp;transitionType=DocumentItem&amp;contextData=(sc.Search)#co_pp_sp_595_295" TargetMode="External"/><Relationship Id="rId326" Type="http://schemas.openxmlformats.org/officeDocument/2006/relationships/hyperlink" Target="http://www.westlaw.com/Link/Document/FullText?findType=Y&amp;serNum=1997114168&amp;pubNum=0000595&amp;originatingDoc=I4e0cde50c6c311ea82a1dac72ed6b0b6&amp;refType=RP&amp;fi=co_pp_sp_595_266&amp;originationContext=document&amp;vr=3.0&amp;rs=cblt1.0&amp;transitionType=DocumentItem&amp;contextData=(sc.Search)#co_pp_sp_595_266" TargetMode="External"/><Relationship Id="rId65" Type="http://schemas.openxmlformats.org/officeDocument/2006/relationships/hyperlink" Target="http://www.westlaw.com/Browse/Home/KeyNumber/405k2519/View.html?docGuid=I4e0cde50c6c311ea82a1dac72ed6b0b6&amp;originationContext=document&amp;vr=3.0&amp;rs=cblt1.0&amp;transitionType=DocumentItem&amp;contextData=(sc.Search)" TargetMode="External"/><Relationship Id="rId130"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172" Type="http://schemas.openxmlformats.org/officeDocument/2006/relationships/hyperlink" Target="http://www.westlaw.com/Link/Document/FullText?findType=Y&amp;serNum=1990129861&amp;pubNum=0000595&amp;originatingDoc=I4e0cde50c6c311ea82a1dac72ed6b0b6&amp;refType=RP&amp;fi=co_pp_sp_595_674&amp;originationContext=document&amp;vr=3.0&amp;rs=cblt1.0&amp;transitionType=DocumentItem&amp;contextData=(sc.Search)#co_pp_sp_595_674" TargetMode="External"/><Relationship Id="rId228" Type="http://schemas.openxmlformats.org/officeDocument/2006/relationships/hyperlink" Target="http://www.westlaw.com/Link/Document/FullText?findType=Y&amp;serNum=2012925973&amp;pubNum=0000595&amp;originatingDoc=I4e0cde50c6c311ea82a1dac72ed6b0b6&amp;refType=RP&amp;fi=co_pp_sp_595_303&amp;originationContext=document&amp;vr=3.0&amp;rs=cblt1.0&amp;transitionType=DocumentItem&amp;contextData=(sc.Search)#co_pp_sp_595_303" TargetMode="External"/><Relationship Id="rId281" Type="http://schemas.openxmlformats.org/officeDocument/2006/relationships/hyperlink" Target="http://www.westlaw.com/Link/Document/FullText?findType=Y&amp;serNum=1897005511&amp;originatingDoc=I4e0cde50c6c311ea82a1dac72ed6b0b6&amp;refType=RP&amp;originationContext=document&amp;vr=3.0&amp;rs=cblt1.0&amp;transitionType=DocumentItem&amp;contextData=(sc.Search)" TargetMode="External"/><Relationship Id="rId337" Type="http://schemas.openxmlformats.org/officeDocument/2006/relationships/hyperlink" Target="http://www.westlaw.com/Link/Document/FullText?findType=Y&amp;serNum=1984132352&amp;pubNum=0000780&amp;originatingDoc=I4e0cde50c6c311ea82a1dac72ed6b0b6&amp;refType=RP&amp;fi=co_pp_sp_780_760&amp;originationContext=document&amp;vr=3.0&amp;rs=cblt1.0&amp;transitionType=DocumentItem&amp;contextData=(sc.Search)#co_pp_sp_780_760" TargetMode="External"/><Relationship Id="rId34" Type="http://schemas.openxmlformats.org/officeDocument/2006/relationships/hyperlink" Target="http://www.westlaw.com/Browse/Home/KeyNumber/92k2541/View.html?docGuid=I4e0cde50c6c311ea82a1dac72ed6b0b6&amp;originationContext=document&amp;vr=3.0&amp;rs=cblt1.0&amp;transitionType=DocumentItem&amp;contextData=(sc.Search)" TargetMode="External"/><Relationship Id="rId76" Type="http://schemas.openxmlformats.org/officeDocument/2006/relationships/hyperlink" Target="http://www.westlaw.com/Browse/Home/KeyNumber/405/View.html?docGuid=I4e0cde50c6c311ea82a1dac72ed6b0b6&amp;originationContext=document&amp;vr=3.0&amp;rs=cblt1.0&amp;transitionType=DocumentItem&amp;contextData=(sc.Search)" TargetMode="External"/><Relationship Id="rId141" Type="http://schemas.openxmlformats.org/officeDocument/2006/relationships/hyperlink" Target="#co_anchor_F32051458713_1" TargetMode="External"/><Relationship Id="rId7" Type="http://schemas.openxmlformats.org/officeDocument/2006/relationships/footer" Target="footer1.xml"/><Relationship Id="rId183" Type="http://schemas.openxmlformats.org/officeDocument/2006/relationships/hyperlink" Target="http://www.westlaw.com/Link/Document/FullText?findType=Y&amp;serNum=1977131186&amp;pubNum=0000595&amp;originatingDoc=I4e0cde50c6c311ea82a1dac72ed6b0b6&amp;refType=RP&amp;fi=co_pp_sp_595_783&amp;originationContext=document&amp;vr=3.0&amp;rs=cblt1.0&amp;transitionType=DocumentItem&amp;contextData=(sc.Search)#co_pp_sp_595_783" TargetMode="External"/><Relationship Id="rId239" Type="http://schemas.openxmlformats.org/officeDocument/2006/relationships/hyperlink" Target="http://www.westlaw.com/Link/Document/FullText?findType=Y&amp;serNum=1892180249&amp;pubNum=0000780&amp;originatingDoc=I4e0cde50c6c311ea82a1dac72ed6b0b6&amp;refType=RP&amp;originationContext=document&amp;vr=3.0&amp;rs=cblt1.0&amp;transitionType=DocumentItem&amp;contextData=(sc.Search)" TargetMode="External"/><Relationship Id="rId250" Type="http://schemas.openxmlformats.org/officeDocument/2006/relationships/hyperlink" Target="http://www.westlaw.com/Link/Document/FullText?findType=L&amp;pubNum=1000044&amp;cite=MNSTS103A.201&amp;originatingDoc=I4e0cde50c6c311ea82a1dac72ed6b0b6&amp;refType=SP&amp;originationContext=document&amp;vr=3.0&amp;rs=cblt1.0&amp;transitionType=DocumentItem&amp;contextData=(sc.Search)#co_pp_2add000034c06" TargetMode="External"/><Relationship Id="rId292" Type="http://schemas.openxmlformats.org/officeDocument/2006/relationships/hyperlink" Target="http://www.westlaw.com/Link/Document/FullText?findType=Y&amp;serNum=1939107700&amp;pubNum=0000594&amp;originatingDoc=I4e0cde50c6c311ea82a1dac72ed6b0b6&amp;refType=RP&amp;fi=co_pp_sp_594_302&amp;originationContext=document&amp;vr=3.0&amp;rs=cblt1.0&amp;transitionType=DocumentItem&amp;contextData=(sc.Search)#co_pp_sp_594_302" TargetMode="External"/><Relationship Id="rId306" Type="http://schemas.openxmlformats.org/officeDocument/2006/relationships/hyperlink" Target="http://www.westlaw.com/Link/Document/FullText?findType=Y&amp;serNum=2025160054&amp;pubNum=0000595&amp;originatingDoc=I4e0cde50c6c311ea82a1dac72ed6b0b6&amp;refType=RP&amp;originationContext=document&amp;vr=3.0&amp;rs=cblt1.0&amp;transitionType=DocumentItem&amp;contextData=(sc.Search)" TargetMode="External"/><Relationship Id="rId45" Type="http://schemas.openxmlformats.org/officeDocument/2006/relationships/hyperlink" Target="http://www.westlaw.com/Browse/Home/KeyNumber/361/View.html?docGuid=I4e0cde50c6c311ea82a1dac72ed6b0b6&amp;originationContext=document&amp;vr=3.0&amp;rs=cblt1.0&amp;transitionType=DocumentItem&amp;contextData=(sc.Search)" TargetMode="External"/><Relationship Id="rId87" Type="http://schemas.openxmlformats.org/officeDocument/2006/relationships/hyperlink" Target="http://www.westlaw.com/Link/Document/FullText?findType=h&amp;pubNum=176284&amp;cite=0132632901&amp;originatingDoc=I4e0cde50c6c311ea82a1dac72ed6b0b6&amp;refType=RQ&amp;originationContext=document&amp;vr=3.0&amp;rs=cblt1.0&amp;transitionType=DocumentItem&amp;contextData=(sc.Search)" TargetMode="External"/><Relationship Id="rId110" Type="http://schemas.openxmlformats.org/officeDocument/2006/relationships/hyperlink" Target="https://1.next.westlaw.com/Link/RelatedInformation/Flag?documentGuid=N02A18B206E9711DB97949810FA627A60&amp;transitionType=InlineKeyCiteFlags&amp;originationContext=docHeaderFlag&amp;Rank=0&amp;ppcid=08fb8a877ced4867afffe9067e5ed35c&amp;contextData=(sc.Search)" TargetMode="External"/><Relationship Id="rId152" Type="http://schemas.openxmlformats.org/officeDocument/2006/relationships/hyperlink" Target="http://www.westlaw.com/Link/Document/FullText?findType=L&amp;pubNum=1000044&amp;cite=MNSTS103G.101&amp;originatingDoc=I4e0cde50c6c311ea82a1dac72ed6b0b6&amp;refType=SP&amp;originationContext=document&amp;vr=3.0&amp;rs=cblt1.0&amp;transitionType=DocumentItem&amp;contextData=(sc.Search)#co_pp_2add000034c06" TargetMode="External"/><Relationship Id="rId194"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08"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40" Type="http://schemas.openxmlformats.org/officeDocument/2006/relationships/hyperlink" Target="http://www.westlaw.com/Link/Document/FullText?findType=Y&amp;serNum=1893005502&amp;pubNum=0000594&amp;originatingDoc=I4e0cde50c6c311ea82a1dac72ed6b0b6&amp;refType=RP&amp;fi=co_pp_sp_594_1143&amp;originationContext=document&amp;vr=3.0&amp;rs=cblt1.0&amp;transitionType=DocumentItem&amp;contextData=(sc.Search)#co_pp_sp_594_1143" TargetMode="External"/><Relationship Id="rId261"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14" Type="http://schemas.openxmlformats.org/officeDocument/2006/relationships/hyperlink" Target="#co_anchor_F32051458713_1" TargetMode="External"/><Relationship Id="rId35" Type="http://schemas.openxmlformats.org/officeDocument/2006/relationships/hyperlink" Target="http://www.westlaw.com/Browse/Home/KeyNumber/149E/View.html?docGuid=I4e0cde50c6c311ea82a1dac72ed6b0b6&amp;originationContext=document&amp;vr=3.0&amp;rs=cblt1.0&amp;transitionType=DocumentItem&amp;contextData=(sc.Search)" TargetMode="External"/><Relationship Id="rId56" Type="http://schemas.openxmlformats.org/officeDocument/2006/relationships/hyperlink" Target="http://www.westlaw.com/Browse/Home/KeyNumber/149Ek20/View.html?docGuid=I4e0cde50c6c311ea82a1dac72ed6b0b6&amp;originationContext=document&amp;vr=3.0&amp;rs=cblt1.0&amp;transitionType=DocumentItem&amp;contextData=(sc.Search)" TargetMode="External"/><Relationship Id="rId77" Type="http://schemas.openxmlformats.org/officeDocument/2006/relationships/hyperlink" Target="http://www.westlaw.com/Browse/Home/KeyNumber/405k2519/View.html?docGuid=I4e0cde50c6c311ea82a1dac72ed6b0b6&amp;originationContext=document&amp;vr=3.0&amp;rs=cblt1.0&amp;transitionType=DocumentItem&amp;contextData=(sc.Search)" TargetMode="External"/><Relationship Id="rId100" Type="http://schemas.openxmlformats.org/officeDocument/2006/relationships/hyperlink" Target="http://www.westlaw.com/Link/Document/FullText?findType=h&amp;pubNum=176284&amp;cite=0501502899&amp;originatingDoc=I4e0cde50c6c311ea82a1dac72ed6b0b6&amp;refType=RQ&amp;originationContext=document&amp;vr=3.0&amp;rs=cblt1.0&amp;transitionType=DocumentItem&amp;contextData=(sc.Search)" TargetMode="External"/><Relationship Id="rId282" Type="http://schemas.openxmlformats.org/officeDocument/2006/relationships/hyperlink" Target="http://www.westlaw.com/Link/Document/FullText?findType=Y&amp;serNum=1897005511&amp;pubNum=0000594&amp;originatingDoc=I4e0cde50c6c311ea82a1dac72ed6b0b6&amp;refType=RP&amp;fi=co_pp_sp_594_716&amp;originationContext=document&amp;vr=3.0&amp;rs=cblt1.0&amp;transitionType=DocumentItem&amp;contextData=(sc.Search)#co_pp_sp_594_716" TargetMode="External"/><Relationship Id="rId317"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338" Type="http://schemas.openxmlformats.org/officeDocument/2006/relationships/hyperlink" Target="http://www.westlaw.com/Link/Document/FullText?findType=Y&amp;serNum=1992106162&amp;pubNum=0000780&amp;originatingDoc=I4e0cde50c6c311ea82a1dac72ed6b0b6&amp;refType=RP&amp;originationContext=document&amp;vr=3.0&amp;rs=cblt1.0&amp;transitionType=DocumentItem&amp;contextData=(sc.Search)" TargetMode="External"/><Relationship Id="rId8" Type="http://schemas.openxmlformats.org/officeDocument/2006/relationships/hyperlink" Target="http://www.westlaw.com/Search/Results.html?query=advanced%3a+OAID(4296832978)&amp;saveJuris=False&amp;contentType=BUSINESS-INVESTIGATOR&amp;startIndex=1&amp;contextData=(sc.Default)&amp;categoryPageUrl=Home%2fCompanyInvestigator&amp;originationContext=document&amp;vr=3.0&amp;rs=cblt1.0&amp;transitionType=DocumentItem" TargetMode="External"/><Relationship Id="rId98" Type="http://schemas.openxmlformats.org/officeDocument/2006/relationships/hyperlink" Target="http://www.westlaw.com/Link/Document/FullText?findType=h&amp;pubNum=176284&amp;cite=0134610701&amp;originatingDoc=I4e0cde50c6c311ea82a1dac72ed6b0b6&amp;refType=RQ&amp;originationContext=document&amp;vr=3.0&amp;rs=cblt1.0&amp;transitionType=DocumentItem&amp;contextData=(sc.Search)" TargetMode="External"/><Relationship Id="rId121"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142" Type="http://schemas.openxmlformats.org/officeDocument/2006/relationships/hyperlink" Target="https://1.next.westlaw.com/Link/RelatedInformation/Flag?documentGuid=Ia8b83eaefe8611d98ac8f235252e36df&amp;transitionType=InlineKeyCiteFlags&amp;originationContext=docHeaderFlag&amp;Rank=0&amp;ppcid=08fb8a877ced4867afffe9067e5ed35c&amp;contextData=(sc.Search)" TargetMode="External"/><Relationship Id="rId163"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184" Type="http://schemas.openxmlformats.org/officeDocument/2006/relationships/hyperlink" Target="http://www.westlaw.com/Link/Document/FullText?findType=Y&amp;serNum=1977131186&amp;pubNum=0000595&amp;originatingDoc=I4e0cde50c6c311ea82a1dac72ed6b0b6&amp;refType=RP&amp;fi=co_pp_sp_595_782&amp;originationContext=document&amp;vr=3.0&amp;rs=cblt1.0&amp;transitionType=DocumentItem&amp;contextData=(sc.Search)#co_pp_sp_595_782" TargetMode="External"/><Relationship Id="rId219" Type="http://schemas.openxmlformats.org/officeDocument/2006/relationships/hyperlink" Target="http://www.westlaw.com/Link/Document/FullText?findType=L&amp;pubNum=1000044&amp;cite=MNSTS116B.01&amp;originatingDoc=I4e0cde50c6c311ea82a1dac72ed6b0b6&amp;refType=LQ&amp;originationContext=document&amp;vr=3.0&amp;rs=cblt1.0&amp;transitionType=DocumentItem&amp;contextData=(sc.Search)" TargetMode="External"/><Relationship Id="rId230" Type="http://schemas.openxmlformats.org/officeDocument/2006/relationships/hyperlink" Target="#co_anchor_F182051458713_1" TargetMode="External"/><Relationship Id="rId251" Type="http://schemas.openxmlformats.org/officeDocument/2006/relationships/hyperlink" Target="#co_anchor_F202051458713_1" TargetMode="External"/><Relationship Id="rId25" Type="http://schemas.openxmlformats.org/officeDocument/2006/relationships/hyperlink" Target="http://www.westlaw.com/Browse/Home/KeyNumber/149Ek20/View.html?docGuid=I4e0cde50c6c311ea82a1dac72ed6b0b6&amp;originationContext=document&amp;vr=3.0&amp;rs=cblt1.0&amp;transitionType=DocumentItem&amp;contextData=(sc.Search)" TargetMode="External"/><Relationship Id="rId46" Type="http://schemas.openxmlformats.org/officeDocument/2006/relationships/hyperlink" Target="http://www.westlaw.com/Browse/Home/KeyNumber/361k1156/View.html?docGuid=I4e0cde50c6c311ea82a1dac72ed6b0b6&amp;originationContext=document&amp;vr=3.0&amp;rs=cblt1.0&amp;transitionType=DocumentItem&amp;contextData=(sc.Search)" TargetMode="External"/><Relationship Id="rId67" Type="http://schemas.openxmlformats.org/officeDocument/2006/relationships/hyperlink" Target="http://www.westlaw.com/Browse/Home/KeyNumber/405k2519/View.html?docGuid=I4e0cde50c6c311ea82a1dac72ed6b0b6&amp;originationContext=document&amp;vr=3.0&amp;rs=cblt1.0&amp;transitionType=DocumentItem&amp;contextData=(sc.Search)" TargetMode="External"/><Relationship Id="rId272" Type="http://schemas.openxmlformats.org/officeDocument/2006/relationships/hyperlink" Target="http://www.westlaw.com/Link/Document/FullText?findType=Y&amp;serNum=2048467473&amp;pubNum=0000595&amp;originatingDoc=I4e0cde50c6c311ea82a1dac72ed6b0b6&amp;refType=RP&amp;fi=co_pp_sp_595_403&amp;originationContext=document&amp;vr=3.0&amp;rs=cblt1.0&amp;transitionType=DocumentItem&amp;contextData=(sc.Search)#co_pp_sp_595_403" TargetMode="External"/><Relationship Id="rId293" Type="http://schemas.openxmlformats.org/officeDocument/2006/relationships/hyperlink" Target="http://www.westlaw.com/Link/Document/FullText?findType=L&amp;pubNum=1000044&amp;cite=MNSTS645.17&amp;originatingDoc=I4e0cde50c6c311ea82a1dac72ed6b0b6&amp;refType=SP&amp;originationContext=document&amp;vr=3.0&amp;rs=cblt1.0&amp;transitionType=DocumentItem&amp;contextData=(sc.Search)#co_pp_d08f0000f5f67" TargetMode="External"/><Relationship Id="rId307" Type="http://schemas.openxmlformats.org/officeDocument/2006/relationships/hyperlink" Target="https://1.next.westlaw.com/Link/RelatedInformation/Flag?documentGuid=I970fa9c8ff4611d98ac8f235252e36df&amp;transitionType=InlineKeyCiteFlags&amp;originationContext=docHeaderFlag&amp;Rank=0&amp;ppcid=08fb8a877ced4867afffe9067e5ed35c&amp;contextData=(sc.Search)" TargetMode="External"/><Relationship Id="rId328"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88" Type="http://schemas.openxmlformats.org/officeDocument/2006/relationships/hyperlink" Target="http://www.westlaw.com/Link/Document/FullText?findType=h&amp;pubNum=176284&amp;cite=0191882101&amp;originatingDoc=I4e0cde50c6c311ea82a1dac72ed6b0b6&amp;refType=RQ&amp;originationContext=document&amp;vr=3.0&amp;rs=cblt1.0&amp;transitionType=DocumentItem&amp;contextData=(sc.Search)" TargetMode="External"/><Relationship Id="rId111" Type="http://schemas.openxmlformats.org/officeDocument/2006/relationships/hyperlink" Target="http://www.westlaw.com/Link/Document/FullText?findType=L&amp;pubNum=1000044&amp;cite=MNSTS103G.255&amp;originatingDoc=I4e0cde50c6c311ea82a1dac72ed6b0b6&amp;refType=LQ&amp;originationContext=document&amp;vr=3.0&amp;rs=cblt1.0&amp;transitionType=DocumentItem&amp;contextData=(sc.Search)" TargetMode="External"/><Relationship Id="rId132" Type="http://schemas.openxmlformats.org/officeDocument/2006/relationships/hyperlink" Target="http://www.westlaw.com/Link/Document/FullText?findType=L&amp;pubNum=1000044&amp;cite=MNSTS645.16&amp;originatingDoc=I4e0cde50c6c311ea82a1dac72ed6b0b6&amp;refType=LQ&amp;originationContext=document&amp;vr=3.0&amp;rs=cblt1.0&amp;transitionType=DocumentItem&amp;contextData=(sc.Search)" TargetMode="External"/><Relationship Id="rId153" Type="http://schemas.openxmlformats.org/officeDocument/2006/relationships/hyperlink" Target="https://1.next.westlaw.com/Link/RelatedInformation/Flag?documentGuid=NBDA4CE40923411E9806FD1F570ABFF0E&amp;transitionType=InlineKeyCiteFlags&amp;originationContext=docHeaderFlag&amp;Rank=0&amp;ppcid=08fb8a877ced4867afffe9067e5ed35c&amp;contextData=(sc.Search)" TargetMode="External"/><Relationship Id="rId174" Type="http://schemas.openxmlformats.org/officeDocument/2006/relationships/hyperlink" Target="http://www.westlaw.com/Link/Document/FullText?findType=Y&amp;serNum=1977131004&amp;pubNum=0000595&amp;originatingDoc=I4e0cde50c6c311ea82a1dac72ed6b0b6&amp;refType=RP&amp;fi=co_pp_sp_595_824&amp;originationContext=document&amp;vr=3.0&amp;rs=cblt1.0&amp;transitionType=DocumentItem&amp;contextData=(sc.Search)#co_pp_sp_595_824" TargetMode="External"/><Relationship Id="rId195"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209"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220" Type="http://schemas.openxmlformats.org/officeDocument/2006/relationships/hyperlink" Target="http://www.westlaw.com/Link/Document/FullText?findType=L&amp;pubNum=1000044&amp;cite=MNSTS116B.12&amp;originatingDoc=I4e0cde50c6c311ea82a1dac72ed6b0b6&amp;refType=LQ&amp;originationContext=document&amp;vr=3.0&amp;rs=cblt1.0&amp;transitionType=DocumentItem&amp;contextData=(sc.Search)" TargetMode="External"/><Relationship Id="rId241" Type="http://schemas.openxmlformats.org/officeDocument/2006/relationships/hyperlink" Target="http://www.westlaw.com/Link/Document/FullText?findType=Y&amp;serNum=1890005150&amp;pubNum=0000594&amp;originatingDoc=I4e0cde50c6c311ea82a1dac72ed6b0b6&amp;refType=RP&amp;originationContext=document&amp;vr=3.0&amp;rs=cblt1.0&amp;transitionType=DocumentItem&amp;contextData=(sc.Search)" TargetMode="External"/><Relationship Id="rId15" Type="http://schemas.openxmlformats.org/officeDocument/2006/relationships/hyperlink" Target="#co_anchor_F132051458713_1" TargetMode="External"/><Relationship Id="rId36" Type="http://schemas.openxmlformats.org/officeDocument/2006/relationships/hyperlink" Target="http://www.westlaw.com/Browse/Home/KeyNumber/149Ek20/View.html?docGuid=I4e0cde50c6c311ea82a1dac72ed6b0b6&amp;originationContext=document&amp;vr=3.0&amp;rs=cblt1.0&amp;transitionType=DocumentItem&amp;contextData=(sc.Search)" TargetMode="External"/><Relationship Id="rId57"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262"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283" Type="http://schemas.openxmlformats.org/officeDocument/2006/relationships/hyperlink" Target="http://www.westlaw.com/Link/Document/FullText?findType=Y&amp;serNum=1897005511&amp;pubNum=0000594&amp;originatingDoc=I4e0cde50c6c311ea82a1dac72ed6b0b6&amp;refType=RP&amp;originationContext=document&amp;vr=3.0&amp;rs=cblt1.0&amp;transitionType=DocumentItem&amp;contextData=(sc.Search)" TargetMode="External"/><Relationship Id="rId318" Type="http://schemas.openxmlformats.org/officeDocument/2006/relationships/hyperlink" Target="http://www.westlaw.com/Link/Document/FullText?findType=Y&amp;serNum=1973117852&amp;pubNum=0000595&amp;originatingDoc=I4e0cde50c6c311ea82a1dac72ed6b0b6&amp;refType=RP&amp;fi=co_pp_sp_595_296&amp;originationContext=document&amp;vr=3.0&amp;rs=cblt1.0&amp;transitionType=DocumentItem&amp;contextData=(sc.Search)#co_pp_sp_595_296" TargetMode="External"/><Relationship Id="rId339" Type="http://schemas.openxmlformats.org/officeDocument/2006/relationships/hyperlink" Target="https://1.next.westlaw.com/Link/RelatedInformation/Flag?documentGuid=I976f5842fe9111d9b386b232635db992&amp;transitionType=InlineKeyCiteFlags&amp;originationContext=docHeaderFlag&amp;Rank=0&amp;ppcid=08fb8a877ced4867afffe9067e5ed35c&amp;contextData=(sc.Search)" TargetMode="External"/><Relationship Id="rId78" Type="http://schemas.openxmlformats.org/officeDocument/2006/relationships/hyperlink" Target="http://www.westlaw.com/Link/Document/FullText?findType=L&amp;pubNum=1000044&amp;cite=MNSTS103A.201&amp;originatingDoc=I4e0cde50c6c311ea82a1dac72ed6b0b6&amp;refType=LQ&amp;originationContext=document&amp;vr=3.0&amp;rs=cblt1.0&amp;transitionType=DocumentItem&amp;contextData=(sc.Search)" TargetMode="External"/><Relationship Id="rId99" Type="http://schemas.openxmlformats.org/officeDocument/2006/relationships/hyperlink" Target="http://www.westlaw.com/Link/Document/FullText?findType=h&amp;pubNum=176284&amp;cite=0133237401&amp;originatingDoc=I4e0cde50c6c311ea82a1dac72ed6b0b6&amp;refType=RQ&amp;originationContext=document&amp;vr=3.0&amp;rs=cblt1.0&amp;transitionType=DocumentItem&amp;contextData=(sc.Search)" TargetMode="External"/><Relationship Id="rId101" Type="http://schemas.openxmlformats.org/officeDocument/2006/relationships/hyperlink" Target="http://www.westlaw.com/Link/Document/FullText?findType=h&amp;pubNum=176284&amp;cite=0479294901&amp;originatingDoc=I4e0cde50c6c311ea82a1dac72ed6b0b6&amp;refType=RQ&amp;originationContext=document&amp;vr=3.0&amp;rs=cblt1.0&amp;transitionType=DocumentItem&amp;contextData=(sc.Search)" TargetMode="External"/><Relationship Id="rId122" Type="http://schemas.openxmlformats.org/officeDocument/2006/relationships/hyperlink" Target="http://www.westlaw.com/Link/Document/FullText?findType=Y&amp;serNum=2048079120&amp;pubNum=0000595&amp;originatingDoc=I4e0cde50c6c311ea82a1dac72ed6b0b6&amp;refType=RP&amp;fi=co_pp_sp_595_358&amp;originationContext=document&amp;vr=3.0&amp;rs=cblt1.0&amp;transitionType=DocumentItem&amp;contextData=(sc.Search)#co_pp_sp_595_358" TargetMode="External"/><Relationship Id="rId143"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164" Type="http://schemas.openxmlformats.org/officeDocument/2006/relationships/hyperlink" Target="http://www.westlaw.com/Link/Document/FullText?findType=L&amp;pubNum=1000044&amp;cite=MNSTS103G.211&amp;originatingDoc=I4e0cde50c6c311ea82a1dac72ed6b0b6&amp;refType=LQ&amp;originationContext=document&amp;vr=3.0&amp;rs=cblt1.0&amp;transitionType=DocumentItem&amp;contextData=(sc.Search)" TargetMode="External"/><Relationship Id="rId185" Type="http://schemas.openxmlformats.org/officeDocument/2006/relationships/hyperlink" Target="#co_anchor_F72051458713_1" TargetMode="External"/><Relationship Id="rId9" Type="http://schemas.openxmlformats.org/officeDocument/2006/relationships/hyperlink" Target="http://www.westlaw.com/Link/Document/FullText?findType=h&amp;pubNum=176284&amp;cite=0195307801&amp;originatingDoc=I4e0cde50c6c311ea82a1dac72ed6b0b6&amp;refType=RQ&amp;originationContext=document&amp;vr=3.0&amp;rs=cblt1.0&amp;transitionType=DocumentItem&amp;contextData=(sc.Search)" TargetMode="External"/><Relationship Id="rId210" Type="http://schemas.openxmlformats.org/officeDocument/2006/relationships/hyperlink" Target="http://www.westlaw.com/Link/Document/FullText?findType=L&amp;pubNum=1000044&amp;cite=MNSTS116B.10&amp;originatingDoc=I4e0cde50c6c311ea82a1dac72ed6b0b6&amp;refType=SP&amp;originationContext=document&amp;vr=3.0&amp;rs=cblt1.0&amp;transitionType=DocumentItem&amp;contextData=(sc.Search)#co_pp_236f00000e5f2" TargetMode="External"/><Relationship Id="rId26" Type="http://schemas.openxmlformats.org/officeDocument/2006/relationships/hyperlink" Target="https://1.next.westlaw.com/Link/RelatedInformation/Flag?documentGuid=N21A43F006E9B11DB97949810FA627A60&amp;transitionType=InlineKeyCiteFlags&amp;originationContext=docHeaderFlag&amp;Rank=0&amp;ppcid=08fb8a877ced4867afffe9067e5ed35c&amp;contextData=(sc.Search)" TargetMode="External"/><Relationship Id="rId231" Type="http://schemas.openxmlformats.org/officeDocument/2006/relationships/hyperlink" Target="https://1.next.westlaw.com/Link/RelatedInformation/Flag?documentGuid=I190c6e1c9cbc11d993e6d35cc61aab4a&amp;transitionType=InlineKeyCiteFlags&amp;originationContext=docHeaderFlag&amp;Rank=0&amp;ppcid=08fb8a877ced4867afffe9067e5ed35c&amp;contextData=(sc.Search)" TargetMode="External"/><Relationship Id="rId252" Type="http://schemas.openxmlformats.org/officeDocument/2006/relationships/hyperlink" Target="http://www.westlaw.com/Link/Document/FullText?findType=L&amp;pubNum=1000044&amp;cite=MNSTS103G.255&amp;originatingDoc=I4e0cde50c6c311ea82a1dac72ed6b0b6&amp;refType=LQ&amp;originationContext=document&amp;vr=3.0&amp;rs=cblt1.0&amp;transitionType=DocumentItem&amp;contextData=(sc.Search)" TargetMode="External"/><Relationship Id="rId273" Type="http://schemas.openxmlformats.org/officeDocument/2006/relationships/hyperlink" Target="http://www.westlaw.com/Link/Document/FullText?findType=Y&amp;serNum=2048467473&amp;pubNum=0000595&amp;originatingDoc=I4e0cde50c6c311ea82a1dac72ed6b0b6&amp;refType=RP&amp;originationContext=document&amp;vr=3.0&amp;rs=cblt1.0&amp;transitionType=DocumentItem&amp;contextData=(sc.Search)" TargetMode="External"/><Relationship Id="rId294" Type="http://schemas.openxmlformats.org/officeDocument/2006/relationships/hyperlink" Target="http://www.westlaw.com/Link/Document/FullText?findType=Y&amp;serNum=2028479612&amp;pubNum=0000595&amp;originatingDoc=I4e0cde50c6c311ea82a1dac72ed6b0b6&amp;refType=RP&amp;fi=co_pp_sp_595_628&amp;originationContext=document&amp;vr=3.0&amp;rs=cblt1.0&amp;transitionType=DocumentItem&amp;contextData=(sc.Search)#co_pp_sp_595_628" TargetMode="External"/><Relationship Id="rId308" Type="http://schemas.openxmlformats.org/officeDocument/2006/relationships/hyperlink" Target="http://www.westlaw.com/Link/Document/FullText?findType=Y&amp;serNum=1997114168&amp;pubNum=0000595&amp;originatingDoc=I4e0cde50c6c311ea82a1dac72ed6b0b6&amp;refType=RP&amp;fi=co_pp_sp_595_265&amp;originationContext=document&amp;vr=3.0&amp;rs=cblt1.0&amp;transitionType=DocumentItem&amp;contextData=(sc.Search)#co_pp_sp_595_265" TargetMode="External"/><Relationship Id="rId329" Type="http://schemas.openxmlformats.org/officeDocument/2006/relationships/hyperlink" Target="https://1.next.westlaw.com/Link/RelatedInformation/Flag?documentGuid=I72e88d139c9a11d991d0cc6b54f12d4d&amp;transitionType=InlineKeyCiteFlags&amp;originationContext=docHeaderFlag&amp;Rank=0&amp;ppcid=08fb8a877ced4867afffe9067e5ed35c&amp;contextData=(sc.Search)" TargetMode="External"/><Relationship Id="rId47" Type="http://schemas.openxmlformats.org/officeDocument/2006/relationships/hyperlink" Target="http://www.westlaw.com/Browse/Home/KeyNumber/361/View.html?docGuid=I4e0cde50c6c311ea82a1dac72ed6b0b6&amp;originationContext=document&amp;vr=3.0&amp;rs=cblt1.0&amp;transitionType=DocumentItem&amp;contextData=(sc.Search)" TargetMode="External"/><Relationship Id="rId68" Type="http://schemas.openxmlformats.org/officeDocument/2006/relationships/hyperlink" Target="http://www.westlaw.com/Browse/Home/KeyNumber/405/View.html?docGuid=I4e0cde50c6c311ea82a1dac72ed6b0b6&amp;originationContext=document&amp;vr=3.0&amp;rs=cblt1.0&amp;transitionType=DocumentItem&amp;contextData=(sc.Search)" TargetMode="External"/><Relationship Id="rId89" Type="http://schemas.openxmlformats.org/officeDocument/2006/relationships/hyperlink" Target="http://www.westlaw.com/Link/Document/FullText?findType=h&amp;pubNum=176284&amp;cite=0488469401&amp;originatingDoc=I4e0cde50c6c311ea82a1dac72ed6b0b6&amp;refType=RQ&amp;originationContext=document&amp;vr=3.0&amp;rs=cblt1.0&amp;transitionType=DocumentItem&amp;contextData=(sc.Search)" TargetMode="External"/><Relationship Id="rId112"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133" Type="http://schemas.openxmlformats.org/officeDocument/2006/relationships/hyperlink" Target="http://www.westlaw.com/Link/Document/FullText?findType=L&amp;pubNum=1000044&amp;cite=MNSTS645.08&amp;originatingDoc=I4e0cde50c6c311ea82a1dac72ed6b0b6&amp;refType=LQ&amp;originationContext=document&amp;vr=3.0&amp;rs=cblt1.0&amp;transitionType=DocumentItem&amp;contextData=(sc.Search)" TargetMode="External"/><Relationship Id="rId154" Type="http://schemas.openxmlformats.org/officeDocument/2006/relationships/hyperlink" Target="http://www.westlaw.com/Link/Document/FullText?findType=L&amp;pubNum=1000044&amp;cite=MNSTS103G.287&amp;originatingDoc=I4e0cde50c6c311ea82a1dac72ed6b0b6&amp;refType=SP&amp;originationContext=document&amp;vr=3.0&amp;rs=cblt1.0&amp;transitionType=DocumentItem&amp;contextData=(sc.Search)#co_pp_236f00000e5f2" TargetMode="External"/><Relationship Id="rId175" Type="http://schemas.openxmlformats.org/officeDocument/2006/relationships/hyperlink" Target="http://www.westlaw.com/Link/Document/FullText?findType=Y&amp;serNum=1897005511&amp;pubNum=0000594&amp;originatingDoc=I4e0cde50c6c311ea82a1dac72ed6b0b6&amp;refType=RP&amp;fi=co_pp_sp_594_716&amp;originationContext=document&amp;vr=3.0&amp;rs=cblt1.0&amp;transitionType=DocumentItem&amp;contextData=(sc.Search)#co_pp_sp_594_716" TargetMode="External"/><Relationship Id="rId340" Type="http://schemas.openxmlformats.org/officeDocument/2006/relationships/hyperlink" Target="http://www.westlaw.com/Link/Document/FullText?findType=Y&amp;serNum=1949105616&amp;pubNum=0000595&amp;originatingDoc=I4e0cde50c6c311ea82a1dac72ed6b0b6&amp;refType=RP&amp;fi=co_pp_sp_595_734&amp;originationContext=document&amp;vr=3.0&amp;rs=cblt1.0&amp;transitionType=DocumentItem&amp;contextData=(sc.Search)#co_pp_sp_595_734" TargetMode="External"/><Relationship Id="rId196"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200" Type="http://schemas.openxmlformats.org/officeDocument/2006/relationships/hyperlink" Target="http://www.westlaw.com/Link/Document/FullText?findType=Y&amp;serNum=2049417083&amp;pubNum=0000595&amp;originatingDoc=I4e0cde50c6c311ea82a1dac72ed6b0b6&amp;refType=RP&amp;fi=co_pp_sp_595_355&amp;originationContext=document&amp;vr=3.0&amp;rs=cblt1.0&amp;transitionType=DocumentItem&amp;contextData=(sc.Search)#co_pp_sp_595_355" TargetMode="External"/><Relationship Id="rId16" Type="http://schemas.openxmlformats.org/officeDocument/2006/relationships/hyperlink" Target="#co_anchor_F202051458713_1" TargetMode="External"/><Relationship Id="rId221"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42" Type="http://schemas.openxmlformats.org/officeDocument/2006/relationships/hyperlink" Target="http://www.westlaw.com/Link/Document/FullText?findType=Y&amp;serNum=1892180249&amp;pubNum=0000780&amp;originatingDoc=I4e0cde50c6c311ea82a1dac72ed6b0b6&amp;refType=RP&amp;originationContext=document&amp;vr=3.0&amp;rs=cblt1.0&amp;transitionType=DocumentItem&amp;contextData=(sc.Search)" TargetMode="External"/><Relationship Id="rId263"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284" Type="http://schemas.openxmlformats.org/officeDocument/2006/relationships/hyperlink" Target="http://www.westlaw.com/Link/Document/FullText?findType=Y&amp;serNum=1897005511&amp;pubNum=0000548&amp;originatingDoc=I4e0cde50c6c311ea82a1dac72ed6b0b6&amp;refType=RP&amp;originationContext=document&amp;vr=3.0&amp;rs=cblt1.0&amp;transitionType=DocumentItem&amp;contextData=(sc.Search)" TargetMode="External"/><Relationship Id="rId319"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37" Type="http://schemas.openxmlformats.org/officeDocument/2006/relationships/hyperlink" Target="http://www.westlaw.com/Link/Document/FullText?findType=L&amp;pubNum=1000044&amp;cite=MNSTS116B.02&amp;originatingDoc=I4e0cde50c6c311ea82a1dac72ed6b0b6&amp;refType=LQ&amp;originationContext=document&amp;vr=3.0&amp;rs=cblt1.0&amp;transitionType=DocumentItem&amp;contextData=(sc.Search)" TargetMode="External"/><Relationship Id="rId58" Type="http://schemas.openxmlformats.org/officeDocument/2006/relationships/hyperlink" Target="http://www.westlaw.com/Browse/Home/KeyNumber/30/View.html?docGuid=I4e0cde50c6c311ea82a1dac72ed6b0b6&amp;originationContext=document&amp;vr=3.0&amp;rs=cblt1.0&amp;transitionType=DocumentItem&amp;contextData=(sc.Search)" TargetMode="External"/><Relationship Id="rId79" Type="http://schemas.openxmlformats.org/officeDocument/2006/relationships/hyperlink" Target="https://1.next.westlaw.com/Link/RelatedInformation/Flag?documentGuid=N46DD47A0BC0911E19932805DE6D3F13A&amp;transitionType=InlineKeyCiteFlags&amp;originationContext=docHeaderFlag&amp;Rank=0&amp;ppcid=08fb8a877ced4867afffe9067e5ed35c&amp;contextData=(sc.Search)" TargetMode="External"/><Relationship Id="rId102" Type="http://schemas.openxmlformats.org/officeDocument/2006/relationships/hyperlink" Target="http://www.westlaw.com/Link/Document/FullText?findType=h&amp;pubNum=176284&amp;cite=0318425701&amp;originatingDoc=I4e0cde50c6c311ea82a1dac72ed6b0b6&amp;refType=RQ&amp;originationContext=document&amp;vr=3.0&amp;rs=cblt1.0&amp;transitionType=DocumentItem&amp;contextData=(sc.Search)" TargetMode="External"/><Relationship Id="rId123" Type="http://schemas.openxmlformats.org/officeDocument/2006/relationships/hyperlink" Target="http://www.westlaw.com/Link/Document/FullText?findType=Y&amp;serNum=2048079120&amp;pubNum=0000595&amp;originatingDoc=I4e0cde50c6c311ea82a1dac72ed6b0b6&amp;refType=RP&amp;fi=co_pp_sp_595_358&amp;originationContext=document&amp;vr=3.0&amp;rs=cblt1.0&amp;transitionType=DocumentItem&amp;contextData=(sc.Search)#co_pp_sp_595_358" TargetMode="External"/><Relationship Id="rId144" Type="http://schemas.openxmlformats.org/officeDocument/2006/relationships/hyperlink" Target="http://www.westlaw.com/Link/Document/FullText?findType=Y&amp;serNum=1973117852&amp;pubNum=0000595&amp;originatingDoc=I4e0cde50c6c311ea82a1dac72ed6b0b6&amp;refType=RP&amp;fi=co_pp_sp_595_296&amp;originationContext=document&amp;vr=3.0&amp;rs=cblt1.0&amp;transitionType=DocumentItem&amp;contextData=(sc.Search)#co_pp_sp_595_296" TargetMode="External"/><Relationship Id="rId330" Type="http://schemas.openxmlformats.org/officeDocument/2006/relationships/hyperlink" Target="http://www.westlaw.com/Link/Document/FullText?findType=Y&amp;serNum=1992106162&amp;pubNum=0000780&amp;originatingDoc=I4e0cde50c6c311ea82a1dac72ed6b0b6&amp;refType=RP&amp;fi=co_pp_sp_780_573&amp;originationContext=document&amp;vr=3.0&amp;rs=cblt1.0&amp;transitionType=DocumentItem&amp;contextData=(sc.Search)#co_pp_sp_780_573" TargetMode="External"/><Relationship Id="rId90" Type="http://schemas.openxmlformats.org/officeDocument/2006/relationships/hyperlink" Target="http://www.westlaw.com/Link/Document/FullText?findType=h&amp;pubNum=176284&amp;cite=0111919901&amp;originatingDoc=I4e0cde50c6c311ea82a1dac72ed6b0b6&amp;refType=RQ&amp;originationContext=document&amp;vr=3.0&amp;rs=cblt1.0&amp;transitionType=DocumentItem&amp;contextData=(sc.Search)" TargetMode="External"/><Relationship Id="rId165" Type="http://schemas.openxmlformats.org/officeDocument/2006/relationships/hyperlink" Target="http://www.westlaw.com/Link/Document/FullText?findType=L&amp;pubNum=1011694&amp;cite=MNADC6115.0670&amp;originatingDoc=I4e0cde50c6c311ea82a1dac72ed6b0b6&amp;refType=LQ&amp;originationContext=document&amp;vr=3.0&amp;rs=cblt1.0&amp;transitionType=DocumentItem&amp;contextData=(sc.Search)" TargetMode="External"/><Relationship Id="rId186" Type="http://schemas.openxmlformats.org/officeDocument/2006/relationships/hyperlink" Target="#co_anchor_F82051458713_1" TargetMode="External"/><Relationship Id="rId211"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232" Type="http://schemas.openxmlformats.org/officeDocument/2006/relationships/hyperlink" Target="http://www.westlaw.com/Link/Document/FullText?findType=Y&amp;serNum=1892180249&amp;pubNum=0000780&amp;originatingDoc=I4e0cde50c6c311ea82a1dac72ed6b0b6&amp;refType=RP&amp;fi=co_pp_sp_780_435&amp;originationContext=document&amp;vr=3.0&amp;rs=cblt1.0&amp;transitionType=DocumentItem&amp;contextData=(sc.Search)#co_pp_sp_780_435" TargetMode="External"/><Relationship Id="rId253" Type="http://schemas.openxmlformats.org/officeDocument/2006/relationships/hyperlink" Target="http://www.westlaw.com/Link/Document/FullText?findType=L&amp;pubNum=1000044&amp;cite=MNSTS103G.261&amp;originatingDoc=I4e0cde50c6c311ea82a1dac72ed6b0b6&amp;refType=SP&amp;originationContext=document&amp;vr=3.0&amp;rs=cblt1.0&amp;transitionType=DocumentItem&amp;contextData=(sc.Search)#co_pp_7b9b000044381" TargetMode="External"/><Relationship Id="rId274" Type="http://schemas.openxmlformats.org/officeDocument/2006/relationships/hyperlink" Target="http://www.westlaw.com/Link/Document/FullText?findType=Y&amp;serNum=2048079120&amp;pubNum=0000595&amp;originatingDoc=I4e0cde50c6c311ea82a1dac72ed6b0b6&amp;refType=RP&amp;fi=co_pp_sp_595_361&amp;originationContext=document&amp;vr=3.0&amp;rs=cblt1.0&amp;transitionType=DocumentItem&amp;contextData=(sc.Search)#co_pp_sp_595_361" TargetMode="External"/><Relationship Id="rId295"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309" Type="http://schemas.openxmlformats.org/officeDocument/2006/relationships/hyperlink" Target="http://www.westlaw.com/Link/Document/FullText?findType=Y&amp;serNum=2050162329&amp;pubNum=0000595&amp;originatingDoc=I4e0cde50c6c311ea82a1dac72ed6b0b6&amp;refType=RP&amp;fi=co_pp_sp_595_752&amp;originationContext=document&amp;vr=3.0&amp;rs=cblt1.0&amp;transitionType=DocumentItem&amp;contextData=(sc.Search)#co_pp_sp_595_752" TargetMode="External"/><Relationship Id="rId27" Type="http://schemas.openxmlformats.org/officeDocument/2006/relationships/image" Target="media/image4.png"/><Relationship Id="rId48" Type="http://schemas.openxmlformats.org/officeDocument/2006/relationships/hyperlink" Target="http://www.westlaw.com/Browse/Home/KeyNumber/361III(E)/View.html?docGuid=I4e0cde50c6c311ea82a1dac72ed6b0b6&amp;originationContext=document&amp;vr=3.0&amp;rs=cblt1.0&amp;transitionType=DocumentItem&amp;contextData=(sc.Search)" TargetMode="External"/><Relationship Id="rId69" Type="http://schemas.openxmlformats.org/officeDocument/2006/relationships/hyperlink" Target="http://www.westlaw.com/Browse/Home/KeyNumber/405k2651/View.html?docGuid=I4e0cde50c6c311ea82a1dac72ed6b0b6&amp;originationContext=document&amp;vr=3.0&amp;rs=cblt1.0&amp;transitionType=DocumentItem&amp;contextData=(sc.Search)" TargetMode="External"/><Relationship Id="rId113" Type="http://schemas.openxmlformats.org/officeDocument/2006/relationships/hyperlink" Target="https://1.next.westlaw.com/Link/RelatedInformation/Flag?documentGuid=NF7CCDE706E9611DB97949810FA627A60&amp;transitionType=InlineKeyCiteFlags&amp;originationContext=docHeaderFlag&amp;Rank=0&amp;ppcid=08fb8a877ced4867afffe9067e5ed35c&amp;contextData=(sc.Search)" TargetMode="External"/><Relationship Id="rId134" Type="http://schemas.openxmlformats.org/officeDocument/2006/relationships/hyperlink" Target="http://www.westlaw.com/Link/Document/FullText?findType=Y&amp;serNum=2049707616&amp;pubNum=0000595&amp;originatingDoc=I4e0cde50c6c311ea82a1dac72ed6b0b6&amp;refType=RP&amp;fi=co_pp_sp_595_741&amp;originationContext=document&amp;vr=3.0&amp;rs=cblt1.0&amp;transitionType=DocumentItem&amp;contextData=(sc.Search)#co_pp_sp_595_741" TargetMode="External"/><Relationship Id="rId320" Type="http://schemas.openxmlformats.org/officeDocument/2006/relationships/hyperlink" Target="http://www.westlaw.com/Link/Document/FullText?findType=Y&amp;serNum=1973117852&amp;pubNum=0000548&amp;originatingDoc=I4e0cde50c6c311ea82a1dac72ed6b0b6&amp;refType=RP&amp;originationContext=document&amp;vr=3.0&amp;rs=cblt1.0&amp;transitionType=DocumentItem&amp;contextData=(sc.Search)" TargetMode="External"/><Relationship Id="rId80" Type="http://schemas.openxmlformats.org/officeDocument/2006/relationships/hyperlink" Target="http://www.westlaw.com/Link/Document/FullText?findType=L&amp;pubNum=1000044&amp;cite=MNSTS103G.261&amp;originatingDoc=I4e0cde50c6c311ea82a1dac72ed6b0b6&amp;refType=SP&amp;originationContext=document&amp;vr=3.0&amp;rs=cblt1.0&amp;transitionType=DocumentItem&amp;contextData=(sc.Search)#co_pp_7b9b000044381" TargetMode="External"/><Relationship Id="rId155" Type="http://schemas.openxmlformats.org/officeDocument/2006/relationships/hyperlink" Target="http://www.westlaw.com/Link/Document/FullText?findType=L&amp;pubNum=1000044&amp;cite=MNSTS116B.02&amp;originatingDoc=I4e0cde50c6c311ea82a1dac72ed6b0b6&amp;refType=SP&amp;originationContext=document&amp;vr=3.0&amp;rs=cblt1.0&amp;transitionType=DocumentItem&amp;contextData=(sc.Search)#co_pp_927d00002c422" TargetMode="External"/><Relationship Id="rId176" Type="http://schemas.openxmlformats.org/officeDocument/2006/relationships/hyperlink" Target="http://www.westlaw.com/Link/Document/FullText?findType=L&amp;pubNum=1000044&amp;cite=MNSTS116B.02&amp;originatingDoc=I4e0cde50c6c311ea82a1dac72ed6b0b6&amp;refType=SP&amp;originationContext=document&amp;vr=3.0&amp;rs=cblt1.0&amp;transitionType=DocumentItem&amp;contextData=(sc.Search)#co_pp_57e60000f6d46" TargetMode="External"/><Relationship Id="rId197" Type="http://schemas.openxmlformats.org/officeDocument/2006/relationships/hyperlink" Target="http://www.westlaw.com/Link/Document/FullText?findType=L&amp;pubNum=1000044&amp;cite=MNSTS116B.10&amp;originatingDoc=I4e0cde50c6c311ea82a1dac72ed6b0b6&amp;refType=SP&amp;originationContext=document&amp;vr=3.0&amp;rs=cblt1.0&amp;transitionType=DocumentItem&amp;contextData=(sc.Search)#co_pp_2add000034c06" TargetMode="External"/><Relationship Id="rId341" Type="http://schemas.openxmlformats.org/officeDocument/2006/relationships/hyperlink" Target="http://www.westlaw.com/Link/Document/FullText?findType=Y&amp;serNum=1999039658&amp;pubNum=0000595&amp;originatingDoc=I4e0cde50c6c311ea82a1dac72ed6b0b6&amp;refType=RP&amp;fi=co_pp_sp_595_725&amp;originationContext=document&amp;vr=3.0&amp;rs=cblt1.0&amp;transitionType=DocumentItem&amp;contextData=(sc.Search)#co_pp_sp_595_725" TargetMode="External"/><Relationship Id="rId201" Type="http://schemas.openxmlformats.org/officeDocument/2006/relationships/hyperlink" Target="#co_anchor_F122051458713_1" TargetMode="External"/><Relationship Id="rId222" Type="http://schemas.openxmlformats.org/officeDocument/2006/relationships/hyperlink" Target="#co_anchor_F142051458713_1" TargetMode="External"/><Relationship Id="rId243" Type="http://schemas.openxmlformats.org/officeDocument/2006/relationships/hyperlink" Target="https://1.next.westlaw.com/Link/RelatedInformation/Flag?documentGuid=Ia61777e1fe8d11d9bf60c1d57ebc853e&amp;transitionType=InlineKeyCiteFlags&amp;originationContext=docHeaderFlag&amp;Rank=0&amp;ppcid=08fb8a877ced4867afffe9067e5ed35c&amp;contextData=(sc.Search)" TargetMode="External"/><Relationship Id="rId264"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285" Type="http://schemas.openxmlformats.org/officeDocument/2006/relationships/hyperlink" Target="http://www.westlaw.com/Link/Document/FullText?findType=Y&amp;serNum=1897005511&amp;pubNum=0000594&amp;originatingDoc=I4e0cde50c6c311ea82a1dac72ed6b0b6&amp;refType=RP&amp;originationContext=document&amp;vr=3.0&amp;rs=cblt1.0&amp;transitionType=DocumentItem&amp;contextData=(sc.Search)" TargetMode="External"/><Relationship Id="rId17" Type="http://schemas.openxmlformats.org/officeDocument/2006/relationships/hyperlink" Target="http://www.westlaw.com/Link/Document/FullText?findType=h&amp;pubNum=176284&amp;cite=0109485801&amp;originatingDoc=I4e0cde50c6c311ea82a1dac72ed6b0b6&amp;refType=RQ&amp;originationContext=document&amp;vr=3.0&amp;rs=cblt1.0&amp;transitionType=DocumentItem&amp;contextData=(sc.Search)" TargetMode="External"/><Relationship Id="rId38" Type="http://schemas.openxmlformats.org/officeDocument/2006/relationships/hyperlink" Target="http://www.westlaw.com/Browse/Home/KeyNumber/149E/View.html?docGuid=I4e0cde50c6c311ea82a1dac72ed6b0b6&amp;originationContext=document&amp;vr=3.0&amp;rs=cblt1.0&amp;transitionType=DocumentItem&amp;contextData=(sc.Search)" TargetMode="External"/><Relationship Id="rId59" Type="http://schemas.openxmlformats.org/officeDocument/2006/relationships/hyperlink" Target="http://www.westlaw.com/Browse/Home/KeyNumber/30k3176/View.html?docGuid=I4e0cde50c6c311ea82a1dac72ed6b0b6&amp;originationContext=document&amp;vr=3.0&amp;rs=cblt1.0&amp;transitionType=DocumentItem&amp;contextData=(sc.Search)" TargetMode="External"/><Relationship Id="rId103" Type="http://schemas.openxmlformats.org/officeDocument/2006/relationships/hyperlink" Target="http://www.westlaw.com/Link/Document/FullText?findType=h&amp;pubNum=176284&amp;cite=0321322301&amp;originatingDoc=I4e0cde50c6c311ea82a1dac72ed6b0b6&amp;refType=RQ&amp;originationContext=document&amp;vr=3.0&amp;rs=cblt1.0&amp;transitionType=DocumentItem&amp;contextData=(sc.Search)" TargetMode="External"/><Relationship Id="rId124"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310"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70" Type="http://schemas.openxmlformats.org/officeDocument/2006/relationships/hyperlink" Target="http://www.westlaw.com/Browse/Home/KeyNumber/85/View.html?docGuid=I4e0cde50c6c311ea82a1dac72ed6b0b6&amp;originationContext=document&amp;vr=3.0&amp;rs=cblt1.0&amp;transitionType=DocumentItem&amp;contextData=(sc.Search)" TargetMode="External"/><Relationship Id="rId91" Type="http://schemas.openxmlformats.org/officeDocument/2006/relationships/hyperlink" Target="http://www.westlaw.com/Link/Document/FullText?findType=h&amp;pubNum=176284&amp;cite=0329196101&amp;originatingDoc=I4e0cde50c6c311ea82a1dac72ed6b0b6&amp;refType=RQ&amp;originationContext=document&amp;vr=3.0&amp;rs=cblt1.0&amp;transitionType=DocumentItem&amp;contextData=(sc.Search)" TargetMode="External"/><Relationship Id="rId145"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166" Type="http://schemas.openxmlformats.org/officeDocument/2006/relationships/hyperlink" Target="http://www.westlaw.com/Link/Document/FullText?findType=L&amp;pubNum=1000044&amp;cite=MNSTS116B.02&amp;originatingDoc=I4e0cde50c6c311ea82a1dac72ed6b0b6&amp;refType=SP&amp;originationContext=document&amp;vr=3.0&amp;rs=cblt1.0&amp;transitionType=DocumentItem&amp;contextData=(sc.Search)#co_pp_927d00002c422" TargetMode="External"/><Relationship Id="rId187"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331" Type="http://schemas.openxmlformats.org/officeDocument/2006/relationships/hyperlink" Target="http://www.westlaw.com/Link/Document/FullText?findType=Y&amp;serNum=1992106162&amp;pubNum=0000780&amp;originatingDoc=I4e0cde50c6c311ea82a1dac72ed6b0b6&amp;refType=RP&amp;originationContext=document&amp;vr=3.0&amp;rs=cblt1.0&amp;transitionType=DocumentItem&amp;contextData=(sc.Search)" TargetMode="External"/><Relationship Id="rId1" Type="http://schemas.openxmlformats.org/officeDocument/2006/relationships/styles" Target="styles.xml"/><Relationship Id="rId212"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233" Type="http://schemas.openxmlformats.org/officeDocument/2006/relationships/hyperlink" Target="http://www.westlaw.com/Link/Document/FullText?findType=Y&amp;serNum=1892180249&amp;pubNum=0000780&amp;originatingDoc=I4e0cde50c6c311ea82a1dac72ed6b0b6&amp;refType=RP&amp;originationContext=document&amp;vr=3.0&amp;rs=cblt1.0&amp;transitionType=DocumentItem&amp;contextData=(sc.Search)" TargetMode="External"/><Relationship Id="rId254" Type="http://schemas.openxmlformats.org/officeDocument/2006/relationships/hyperlink" Target="http://www.westlaw.com/Link/Document/FullText?findType=Y&amp;serNum=2048079120&amp;pubNum=0000595&amp;originatingDoc=I4e0cde50c6c311ea82a1dac72ed6b0b6&amp;refType=RP&amp;fi=co_pp_sp_595_367&amp;originationContext=document&amp;vr=3.0&amp;rs=cblt1.0&amp;transitionType=DocumentItem&amp;contextData=(sc.Search)#co_pp_sp_595_367" TargetMode="External"/><Relationship Id="rId28"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49" Type="http://schemas.openxmlformats.org/officeDocument/2006/relationships/hyperlink" Target="http://www.westlaw.com/Browse/Home/KeyNumber/149E/View.html?docGuid=I4e0cde50c6c311ea82a1dac72ed6b0b6&amp;originationContext=document&amp;vr=3.0&amp;rs=cblt1.0&amp;transitionType=DocumentItem&amp;contextData=(sc.Search)" TargetMode="External"/><Relationship Id="rId114" Type="http://schemas.openxmlformats.org/officeDocument/2006/relationships/hyperlink" Target="http://www.westlaw.com/Link/Document/FullText?findType=L&amp;pubNum=1000044&amp;cite=MNSTS103G.211&amp;originatingDoc=I4e0cde50c6c311ea82a1dac72ed6b0b6&amp;refType=LQ&amp;originationContext=document&amp;vr=3.0&amp;rs=cblt1.0&amp;transitionType=DocumentItem&amp;contextData=(sc.Search)" TargetMode="External"/><Relationship Id="rId275" Type="http://schemas.openxmlformats.org/officeDocument/2006/relationships/hyperlink" Target="http://www.westlaw.com/Link/Document/FullText?findType=L&amp;pubNum=1000044&amp;cite=MNSTS116D.04&amp;originatingDoc=I4e0cde50c6c311ea82a1dac72ed6b0b6&amp;refType=SP&amp;originationContext=document&amp;vr=3.0&amp;rs=cblt1.0&amp;transitionType=DocumentItem&amp;contextData=(sc.Search)#co_pp_d83e000081a95" TargetMode="External"/><Relationship Id="rId296" Type="http://schemas.openxmlformats.org/officeDocument/2006/relationships/hyperlink" Target="https://1.next.westlaw.com/Link/RelatedInformation/Flag?documentGuid=I73bb4be9ff3e11d9b386b232635db992&amp;transitionType=InlineKeyCiteFlags&amp;originationContext=docHeaderFlag&amp;Rank=0&amp;ppcid=08fb8a877ced4867afffe9067e5ed35c&amp;contextData=(sc.Search)" TargetMode="External"/><Relationship Id="rId300" Type="http://schemas.openxmlformats.org/officeDocument/2006/relationships/hyperlink" Target="https://1.next.westlaw.com/Link/RelatedInformation/Flag?documentGuid=I8a366498ff7411d9b386b232635db992&amp;transitionType=InlineKeyCiteFlags&amp;originationContext=docHeaderFlag&amp;Rank=0&amp;ppcid=08fb8a877ced4867afffe9067e5ed35c&amp;contextData=(sc.Search)" TargetMode="External"/><Relationship Id="rId60" Type="http://schemas.openxmlformats.org/officeDocument/2006/relationships/hyperlink" Target="http://www.westlaw.com/Browse/Home/KeyNumber/13/View.html?docGuid=I4e0cde50c6c311ea82a1dac72ed6b0b6&amp;originationContext=document&amp;vr=3.0&amp;rs=cblt1.0&amp;transitionType=DocumentItem&amp;contextData=(sc.Search)" TargetMode="External"/><Relationship Id="rId81"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135"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156" Type="http://schemas.openxmlformats.org/officeDocument/2006/relationships/hyperlink" Target="http://www.westlaw.com/Link/Document/FullText?findType=Y&amp;serNum=1978127873&amp;pubNum=0000595&amp;originatingDoc=I4e0cde50c6c311ea82a1dac72ed6b0b6&amp;refType=RP&amp;fi=co_pp_sp_595_865&amp;originationContext=document&amp;vr=3.0&amp;rs=cblt1.0&amp;transitionType=DocumentItem&amp;contextData=(sc.Search)#co_pp_sp_595_865" TargetMode="External"/><Relationship Id="rId177"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198" Type="http://schemas.openxmlformats.org/officeDocument/2006/relationships/hyperlink" Target="#co_anchor_F112051458713_1" TargetMode="External"/><Relationship Id="rId321" Type="http://schemas.openxmlformats.org/officeDocument/2006/relationships/hyperlink" Target="http://www.westlaw.com/Link/Document/FullText?findType=Y&amp;serNum=1944104943&amp;pubNum=0000595&amp;originatingDoc=I4e0cde50c6c311ea82a1dac72ed6b0b6&amp;refType=RP&amp;fi=co_pp_sp_595_763&amp;originationContext=document&amp;vr=3.0&amp;rs=cblt1.0&amp;transitionType=DocumentItem&amp;contextData=(sc.Search)#co_pp_sp_595_763" TargetMode="External"/><Relationship Id="rId342" Type="http://schemas.openxmlformats.org/officeDocument/2006/relationships/fontTable" Target="fontTable.xml"/><Relationship Id="rId202" Type="http://schemas.openxmlformats.org/officeDocument/2006/relationships/hyperlink" Target="http://www.westlaw.com/Link/Document/FullText?findType=L&amp;pubNum=1000044&amp;cite=MNSTS116B.04&amp;originatingDoc=I4e0cde50c6c311ea82a1dac72ed6b0b6&amp;refType=LQ&amp;originationContext=document&amp;vr=3.0&amp;rs=cblt1.0&amp;transitionType=DocumentItem&amp;contextData=(sc.Search)" TargetMode="External"/><Relationship Id="rId223" Type="http://schemas.openxmlformats.org/officeDocument/2006/relationships/hyperlink" Target="#co_anchor_F152051458713_1" TargetMode="External"/><Relationship Id="rId244" Type="http://schemas.openxmlformats.org/officeDocument/2006/relationships/hyperlink" Target="http://www.westlaw.com/Link/Document/FullText?findType=Y&amp;serNum=1947105060&amp;pubNum=0000595&amp;originatingDoc=I4e0cde50c6c311ea82a1dac72ed6b0b6&amp;refType=RP&amp;originationContext=document&amp;vr=3.0&amp;rs=cblt1.0&amp;transitionType=DocumentItem&amp;contextData=(sc.Search)" TargetMode="External"/><Relationship Id="rId18" Type="http://schemas.openxmlformats.org/officeDocument/2006/relationships/hyperlink" Target="http://www.westlaw.com/Link/Document/FullText?findType=h&amp;pubNum=176284&amp;cite=0119336101&amp;originatingDoc=I4e0cde50c6c311ea82a1dac72ed6b0b6&amp;refType=RQ&amp;originationContext=document&amp;vr=3.0&amp;rs=cblt1.0&amp;transitionType=DocumentItem&amp;contextData=(sc.Search)" TargetMode="External"/><Relationship Id="rId39" Type="http://schemas.openxmlformats.org/officeDocument/2006/relationships/hyperlink" Target="http://www.westlaw.com/Browse/Home/KeyNumber/149Ek677/View.html?docGuid=I4e0cde50c6c311ea82a1dac72ed6b0b6&amp;originationContext=document&amp;vr=3.0&amp;rs=cblt1.0&amp;transitionType=DocumentItem&amp;contextData=(sc.Search)" TargetMode="External"/><Relationship Id="rId265" Type="http://schemas.openxmlformats.org/officeDocument/2006/relationships/hyperlink" Target="http://www.westlaw.com/Link/Document/FullText?findType=Y&amp;serNum=1973117852&amp;pubNum=0000595&amp;originatingDoc=I4e0cde50c6c311ea82a1dac72ed6b0b6&amp;refType=RP&amp;fi=co_pp_sp_595_293&amp;originationContext=document&amp;vr=3.0&amp;rs=cblt1.0&amp;transitionType=DocumentItem&amp;contextData=(sc.Search)#co_pp_sp_595_293" TargetMode="External"/><Relationship Id="rId286" Type="http://schemas.openxmlformats.org/officeDocument/2006/relationships/hyperlink" Target="http://www.westlaw.com/Link/Document/FullText?findType=Y&amp;serNum=1897005511&amp;pubNum=0000594&amp;originatingDoc=I4e0cde50c6c311ea82a1dac72ed6b0b6&amp;refType=RP&amp;originationContext=document&amp;vr=3.0&amp;rs=cblt1.0&amp;transitionType=DocumentItem&amp;contextData=(sc.Search)" TargetMode="External"/><Relationship Id="rId50" Type="http://schemas.openxmlformats.org/officeDocument/2006/relationships/hyperlink" Target="http://www.westlaw.com/Browse/Home/KeyNumber/149Ek20/View.html?docGuid=I4e0cde50c6c311ea82a1dac72ed6b0b6&amp;originationContext=document&amp;vr=3.0&amp;rs=cblt1.0&amp;transitionType=DocumentItem&amp;contextData=(sc.Search)" TargetMode="External"/><Relationship Id="rId104" Type="http://schemas.openxmlformats.org/officeDocument/2006/relationships/hyperlink" Target="http://www.westlaw.com/Link/Document/FullText?findType=h&amp;pubNum=176284&amp;cite=0131853601&amp;originatingDoc=I4e0cde50c6c311ea82a1dac72ed6b0b6&amp;refType=RQ&amp;originationContext=document&amp;vr=3.0&amp;rs=cblt1.0&amp;transitionType=DocumentItem&amp;contextData=(sc.Search)" TargetMode="External"/><Relationship Id="rId125"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146"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167"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188" Type="http://schemas.openxmlformats.org/officeDocument/2006/relationships/hyperlink" Target="#co_anchor_F92051458713_1" TargetMode="External"/><Relationship Id="rId311" Type="http://schemas.openxmlformats.org/officeDocument/2006/relationships/hyperlink" Target="http://www.westlaw.com/Link/Document/FullText?findType=L&amp;pubNum=1000044&amp;cite=MNSTS116B.07&amp;originatingDoc=I4e0cde50c6c311ea82a1dac72ed6b0b6&amp;refType=LQ&amp;originationContext=document&amp;vr=3.0&amp;rs=cblt1.0&amp;transitionType=DocumentItem&amp;contextData=(sc.Search)" TargetMode="External"/><Relationship Id="rId332" Type="http://schemas.openxmlformats.org/officeDocument/2006/relationships/hyperlink" Target="http://www.westlaw.com/Link/Document/FullText?findType=Y&amp;serNum=1992106162&amp;pubNum=0000708&amp;originatingDoc=I4e0cde50c6c311ea82a1dac72ed6b0b6&amp;refType=RP&amp;fi=co_pp_sp_708_576&amp;originationContext=document&amp;vr=3.0&amp;rs=cblt1.0&amp;transitionType=DocumentItem&amp;contextData=(sc.Search)#co_pp_sp_708_576" TargetMode="External"/><Relationship Id="rId71" Type="http://schemas.openxmlformats.org/officeDocument/2006/relationships/hyperlink" Target="http://www.westlaw.com/Browse/Home/KeyNumber/85k10/View.html?docGuid=I4e0cde50c6c311ea82a1dac72ed6b0b6&amp;originationContext=document&amp;vr=3.0&amp;rs=cblt1.0&amp;transitionType=DocumentItem&amp;contextData=(sc.Search)" TargetMode="External"/><Relationship Id="rId92" Type="http://schemas.openxmlformats.org/officeDocument/2006/relationships/hyperlink" Target="http://www.westlaw.com/Link/Document/FullText?findType=h&amp;pubNum=176284&amp;cite=0503013499&amp;originatingDoc=I4e0cde50c6c311ea82a1dac72ed6b0b6&amp;refType=RQ&amp;originationContext=document&amp;vr=3.0&amp;rs=cblt1.0&amp;transitionType=DocumentItem&amp;contextData=(sc.Search)" TargetMode="External"/><Relationship Id="rId213"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234" Type="http://schemas.openxmlformats.org/officeDocument/2006/relationships/hyperlink" Target="https://1.next.westlaw.com/Link/RelatedInformation/Flag?documentGuid=I4d2abceb5d3211e196ddf76f9be2cc49&amp;transitionType=InlineKeyCiteFlags&amp;originationContext=docHeaderFlag&amp;Rank=0&amp;ppcid=08fb8a877ced4867afffe9067e5ed35c&amp;contextData=(sc.Search)" TargetMode="External"/><Relationship Id="rId2" Type="http://schemas.openxmlformats.org/officeDocument/2006/relationships/settings" Target="settings.xml"/><Relationship Id="rId29" Type="http://schemas.openxmlformats.org/officeDocument/2006/relationships/hyperlink" Target="http://www.westlaw.com/Browse/Home/KeyNumber/92/View.html?docGuid=I4e0cde50c6c311ea82a1dac72ed6b0b6&amp;originationContext=document&amp;vr=3.0&amp;rs=cblt1.0&amp;transitionType=DocumentItem&amp;contextData=(sc.Search)" TargetMode="External"/><Relationship Id="rId255" Type="http://schemas.openxmlformats.org/officeDocument/2006/relationships/hyperlink" Target="http://www.westlaw.com/Link/Document/FullText?findType=h&amp;pubNum=176284&amp;cite=0119336101&amp;originatingDoc=I4e0cde50c6c311ea82a1dac72ed6b0b6&amp;refType=RQ&amp;originationContext=document&amp;vr=3.0&amp;rs=cblt1.0&amp;transitionType=DocumentItem&amp;contextData=(sc.Search)" TargetMode="External"/><Relationship Id="rId276" Type="http://schemas.openxmlformats.org/officeDocument/2006/relationships/hyperlink" Target="http://www.westlaw.com/Link/Document/FullText?findType=L&amp;pubNum=1000044&amp;cite=MNSTS116B.01&amp;originatingDoc=I4e0cde50c6c311ea82a1dac72ed6b0b6&amp;refType=LQ&amp;originationContext=document&amp;vr=3.0&amp;rs=cblt1.0&amp;transitionType=DocumentItem&amp;contextData=(sc.Search)" TargetMode="External"/><Relationship Id="rId297" Type="http://schemas.openxmlformats.org/officeDocument/2006/relationships/hyperlink" Target="http://www.westlaw.com/Link/Document/FullText?findType=Y&amp;serNum=1999039658&amp;pubNum=0000595&amp;originatingDoc=I4e0cde50c6c311ea82a1dac72ed6b0b6&amp;refType=RP&amp;fi=co_pp_sp_595_726&amp;originationContext=document&amp;vr=3.0&amp;rs=cblt1.0&amp;transitionType=DocumentItem&amp;contextData=(sc.Search)#co_pp_sp_595_726" TargetMode="External"/><Relationship Id="rId40"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115" Type="http://schemas.openxmlformats.org/officeDocument/2006/relationships/hyperlink" Target="http://www.westlaw.com/Link/Document/FullText?findType=L&amp;pubNum=1011694&amp;cite=MNADC6115.0270&amp;originatingDoc=I4e0cde50c6c311ea82a1dac72ed6b0b6&amp;refType=LQ&amp;originationContext=document&amp;vr=3.0&amp;rs=cblt1.0&amp;transitionType=DocumentItem&amp;contextData=(sc.Search)" TargetMode="External"/><Relationship Id="rId136"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157" Type="http://schemas.openxmlformats.org/officeDocument/2006/relationships/hyperlink" Target="http://www.westlaw.com/Link/Document/FullText?findType=Y&amp;serNum=1978127873&amp;pubNum=0000595&amp;originatingDoc=I4e0cde50c6c311ea82a1dac72ed6b0b6&amp;refType=RP&amp;originationContext=document&amp;vr=3.0&amp;rs=cblt1.0&amp;transitionType=DocumentItem&amp;contextData=(sc.Search)" TargetMode="External"/><Relationship Id="rId178" Type="http://schemas.openxmlformats.org/officeDocument/2006/relationships/hyperlink" Target="http://www.westlaw.com/Link/Document/FullText?findType=L&amp;pubNum=1000044&amp;cite=MNSTS116B.12&amp;originatingDoc=I4e0cde50c6c311ea82a1dac72ed6b0b6&amp;refType=LQ&amp;originationContext=document&amp;vr=3.0&amp;rs=cblt1.0&amp;transitionType=DocumentItem&amp;contextData=(sc.Search)" TargetMode="External"/><Relationship Id="rId301" Type="http://schemas.openxmlformats.org/officeDocument/2006/relationships/hyperlink" Target="http://www.westlaw.com/Link/Document/FullText?findType=Y&amp;serNum=2004811450&amp;pubNum=0000595&amp;originatingDoc=I4e0cde50c6c311ea82a1dac72ed6b0b6&amp;refType=RP&amp;originationContext=document&amp;vr=3.0&amp;rs=cblt1.0&amp;transitionType=DocumentItem&amp;contextData=(sc.Search)" TargetMode="External"/><Relationship Id="rId322"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343" Type="http://schemas.openxmlformats.org/officeDocument/2006/relationships/theme" Target="theme/theme1.xml"/><Relationship Id="rId61" Type="http://schemas.openxmlformats.org/officeDocument/2006/relationships/hyperlink" Target="http://www.westlaw.com/Browse/Home/KeyNumber/13k2/View.html?docGuid=I4e0cde50c6c311ea82a1dac72ed6b0b6&amp;originationContext=document&amp;vr=3.0&amp;rs=cblt1.0&amp;transitionType=DocumentItem&amp;contextData=(sc.Search)" TargetMode="External"/><Relationship Id="rId82" Type="http://schemas.openxmlformats.org/officeDocument/2006/relationships/hyperlink" Target="http://www.westlaw.com/Link/Document/FullText?findType=h&amp;pubNum=176284&amp;cite=0328351401&amp;originatingDoc=I4e0cde50c6c311ea82a1dac72ed6b0b6&amp;refType=RQ&amp;originationContext=document&amp;vr=3.0&amp;rs=cblt1.0&amp;transitionType=DocumentItem&amp;contextData=(sc.Search)" TargetMode="External"/><Relationship Id="rId199" Type="http://schemas.openxmlformats.org/officeDocument/2006/relationships/hyperlink" Target="http://www.westlaw.com/Link/Document/FullText?findType=Y&amp;serNum=2049417083&amp;pubNum=0000595&amp;originatingDoc=I4e0cde50c6c311ea82a1dac72ed6b0b6&amp;refType=RP&amp;originationContext=document&amp;vr=3.0&amp;rs=cblt1.0&amp;transitionType=DocumentItem&amp;contextData=(sc.Search)" TargetMode="External"/><Relationship Id="rId203"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19" Type="http://schemas.openxmlformats.org/officeDocument/2006/relationships/hyperlink" Target="http://www.westlaw.com/Browse/Home/KeyNumber/30/View.html?docGuid=I4e0cde50c6c311ea82a1dac72ed6b0b6&amp;originationContext=document&amp;vr=3.0&amp;rs=cblt1.0&amp;transitionType=DocumentItem&amp;contextData=(sc.Search)" TargetMode="External"/><Relationship Id="rId224" Type="http://schemas.openxmlformats.org/officeDocument/2006/relationships/hyperlink" Target="#co_anchor_F162051458713_1" TargetMode="External"/><Relationship Id="rId245" Type="http://schemas.openxmlformats.org/officeDocument/2006/relationships/hyperlink" Target="http://www.westlaw.com/Link/Document/FullText?findType=Y&amp;serNum=1947105060&amp;pubNum=0000595&amp;originatingDoc=I4e0cde50c6c311ea82a1dac72ed6b0b6&amp;refType=RP&amp;fi=co_pp_sp_595_670&amp;originationContext=document&amp;vr=3.0&amp;rs=cblt1.0&amp;transitionType=DocumentItem&amp;contextData=(sc.Search)#co_pp_sp_595_670" TargetMode="External"/><Relationship Id="rId266" Type="http://schemas.openxmlformats.org/officeDocument/2006/relationships/hyperlink" Target="http://www.westlaw.com/Link/Document/FullText?findType=Y&amp;serNum=1973117852&amp;pubNum=0000548&amp;originatingDoc=I4e0cde50c6c311ea82a1dac72ed6b0b6&amp;refType=RP&amp;originationContext=document&amp;vr=3.0&amp;rs=cblt1.0&amp;transitionType=DocumentItem&amp;contextData=(sc.Search)" TargetMode="External"/><Relationship Id="rId287" Type="http://schemas.openxmlformats.org/officeDocument/2006/relationships/hyperlink" Target="https://1.next.westlaw.com/Link/RelatedInformation/Flag?documentGuid=Ie69e20c6f07811e1b60bb297d3d07bc5&amp;transitionType=InlineKeyCiteFlags&amp;originationContext=docHeaderFlag&amp;Rank=0&amp;ppcid=08fb8a877ced4867afffe9067e5ed35c&amp;contextData=(sc.Search)" TargetMode="External"/><Relationship Id="rId30" Type="http://schemas.openxmlformats.org/officeDocument/2006/relationships/hyperlink" Target="http://www.westlaw.com/Browse/Home/KeyNumber/92VI(C)3/View.html?docGuid=I4e0cde50c6c311ea82a1dac72ed6b0b6&amp;originationContext=document&amp;vr=3.0&amp;rs=cblt1.0&amp;transitionType=DocumentItem&amp;contextData=(sc.Search)" TargetMode="External"/><Relationship Id="rId105" Type="http://schemas.openxmlformats.org/officeDocument/2006/relationships/hyperlink" Target="http://www.westlaw.com/Link/Document/FullText?findType=h&amp;pubNum=176284&amp;cite=0343981801&amp;originatingDoc=I4e0cde50c6c311ea82a1dac72ed6b0b6&amp;refType=RQ&amp;originationContext=document&amp;vr=3.0&amp;rs=cblt1.0&amp;transitionType=DocumentItem&amp;contextData=(sc.Search)" TargetMode="External"/><Relationship Id="rId126" Type="http://schemas.openxmlformats.org/officeDocument/2006/relationships/hyperlink" Target="http://www.westlaw.com/Link/Document/FullText?findType=Y&amp;serNum=2048079120&amp;pubNum=0000595&amp;originatingDoc=I4e0cde50c6c311ea82a1dac72ed6b0b6&amp;refType=RP&amp;fi=co_pp_sp_595_368&amp;originationContext=document&amp;vr=3.0&amp;rs=cblt1.0&amp;transitionType=DocumentItem&amp;contextData=(sc.Search)#co_pp_sp_595_368" TargetMode="External"/><Relationship Id="rId147" Type="http://schemas.openxmlformats.org/officeDocument/2006/relationships/hyperlink" Target="http://www.westlaw.com/Link/Document/FullText?findType=Y&amp;serNum=1973117852&amp;pubNum=0000595&amp;originatingDoc=I4e0cde50c6c311ea82a1dac72ed6b0b6&amp;refType=RP&amp;fi=co_pp_sp_595_296&amp;originationContext=document&amp;vr=3.0&amp;rs=cblt1.0&amp;transitionType=DocumentItem&amp;contextData=(sc.Search)#co_pp_sp_595_296" TargetMode="External"/><Relationship Id="rId168" Type="http://schemas.openxmlformats.org/officeDocument/2006/relationships/hyperlink" Target="#co_anchor_F42051458713_1" TargetMode="External"/><Relationship Id="rId312" Type="http://schemas.openxmlformats.org/officeDocument/2006/relationships/hyperlink" Target="http://www.westlaw.com/Link/Document/FullText?findType=L&amp;pubNum=1000044&amp;cite=MNSTS116B.07&amp;originatingDoc=I4e0cde50c6c311ea82a1dac72ed6b0b6&amp;refType=LQ&amp;originationContext=document&amp;vr=3.0&amp;rs=cblt1.0&amp;transitionType=DocumentItem&amp;contextData=(sc.Search)" TargetMode="External"/><Relationship Id="rId333" Type="http://schemas.openxmlformats.org/officeDocument/2006/relationships/hyperlink" Target="http://www.westlaw.com/Link/Document/FullText?findType=Y&amp;serNum=1992106162&amp;pubNum=0000780&amp;originatingDoc=I4e0cde50c6c311ea82a1dac72ed6b0b6&amp;refType=RP&amp;originationContext=document&amp;vr=3.0&amp;rs=cblt1.0&amp;transitionType=DocumentItem&amp;contextData=(sc.Search)" TargetMode="External"/><Relationship Id="rId51"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72" Type="http://schemas.openxmlformats.org/officeDocument/2006/relationships/hyperlink" Target="http://www.westlaw.com/Browse/Home/KeyNumber/405/View.html?docGuid=I4e0cde50c6c311ea82a1dac72ed6b0b6&amp;originationContext=document&amp;vr=3.0&amp;rs=cblt1.0&amp;transitionType=DocumentItem&amp;contextData=(sc.Search)" TargetMode="External"/><Relationship Id="rId93" Type="http://schemas.openxmlformats.org/officeDocument/2006/relationships/hyperlink" Target="http://www.westlaw.com/Link/Document/FullText?findType=h&amp;pubNum=176284&amp;cite=0155133501&amp;originatingDoc=I4e0cde50c6c311ea82a1dac72ed6b0b6&amp;refType=RQ&amp;originationContext=document&amp;vr=3.0&amp;rs=cblt1.0&amp;transitionType=DocumentItem&amp;contextData=(sc.Search)" TargetMode="External"/><Relationship Id="rId189" Type="http://schemas.openxmlformats.org/officeDocument/2006/relationships/hyperlink" Target="#co_anchor_F102051458713_1" TargetMode="External"/><Relationship Id="rId3" Type="http://schemas.openxmlformats.org/officeDocument/2006/relationships/webSettings" Target="webSettings.xml"/><Relationship Id="rId214"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235" Type="http://schemas.openxmlformats.org/officeDocument/2006/relationships/hyperlink" Target="http://www.westlaw.com/Link/Document/FullText?findType=Y&amp;serNum=2027179145&amp;pubNum=0000780&amp;originatingDoc=I4e0cde50c6c311ea82a1dac72ed6b0b6&amp;refType=RP&amp;fi=co_pp_sp_780_604&amp;originationContext=document&amp;vr=3.0&amp;rs=cblt1.0&amp;transitionType=DocumentItem&amp;contextData=(sc.Search)#co_pp_sp_780_604" TargetMode="External"/><Relationship Id="rId256" Type="http://schemas.openxmlformats.org/officeDocument/2006/relationships/hyperlink" Target="http://www.westlaw.com/Link/Document/FullText?findType=L&amp;pubNum=1000044&amp;cite=MNSTS116B.02&amp;originatingDoc=I4e0cde50c6c311ea82a1dac72ed6b0b6&amp;refType=SP&amp;originationContext=document&amp;vr=3.0&amp;rs=cblt1.0&amp;transitionType=DocumentItem&amp;contextData=(sc.Search)#co_pp_927d00002c422" TargetMode="External"/><Relationship Id="rId277" Type="http://schemas.openxmlformats.org/officeDocument/2006/relationships/hyperlink" Target="http://www.westlaw.com/Link/Document/FullText?findType=Y&amp;serNum=1977131004&amp;pubNum=0000595&amp;originatingDoc=I4e0cde50c6c311ea82a1dac72ed6b0b6&amp;refType=RP&amp;fi=co_pp_sp_595_824&amp;originationContext=document&amp;vr=3.0&amp;rs=cblt1.0&amp;transitionType=DocumentItem&amp;contextData=(sc.Search)#co_pp_sp_595_824" TargetMode="External"/><Relationship Id="rId298" Type="http://schemas.openxmlformats.org/officeDocument/2006/relationships/hyperlink" Target="http://www.westlaw.com/Link/Document/FullText?findType=h&amp;pubNum=176284&amp;cite=0119336101&amp;originatingDoc=I4e0cde50c6c311ea82a1dac72ed6b0b6&amp;refType=RQ&amp;originationContext=document&amp;vr=3.0&amp;rs=cblt1.0&amp;transitionType=DocumentItem&amp;contextData=(sc.Search)" TargetMode="External"/><Relationship Id="rId116" Type="http://schemas.openxmlformats.org/officeDocument/2006/relationships/hyperlink" Target="http://www.westlaw.com/Link/Document/FullText?findType=L&amp;pubNum=1011694&amp;cite=MNADC6115.0670&amp;originatingDoc=I4e0cde50c6c311ea82a1dac72ed6b0b6&amp;refType=LQ&amp;originationContext=document&amp;vr=3.0&amp;rs=cblt1.0&amp;transitionType=DocumentItem&amp;contextData=(sc.Search)" TargetMode="External"/><Relationship Id="rId137"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158" Type="http://schemas.openxmlformats.org/officeDocument/2006/relationships/hyperlink" Target="http://www.westlaw.com/Link/Document/FullText?findType=Y&amp;serNum=1979138260&amp;pubNum=0000595&amp;originatingDoc=I4e0cde50c6c311ea82a1dac72ed6b0b6&amp;refType=RP&amp;fi=co_pp_sp_595_397&amp;originationContext=document&amp;vr=3.0&amp;rs=cblt1.0&amp;transitionType=DocumentItem&amp;contextData=(sc.Search)#co_pp_sp_595_397" TargetMode="External"/><Relationship Id="rId302" Type="http://schemas.openxmlformats.org/officeDocument/2006/relationships/hyperlink" Target="http://www.westlaw.com/Link/Document/FullText?findType=Y&amp;serNum=2004811450&amp;pubNum=0000595&amp;originatingDoc=I4e0cde50c6c311ea82a1dac72ed6b0b6&amp;refType=RP&amp;fi=co_pp_sp_595_849&amp;originationContext=document&amp;vr=3.0&amp;rs=cblt1.0&amp;transitionType=DocumentItem&amp;contextData=(sc.Search)#co_pp_sp_595_849" TargetMode="External"/><Relationship Id="rId323"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0" Type="http://schemas.openxmlformats.org/officeDocument/2006/relationships/image" Target="media/image3.png"/><Relationship Id="rId41" Type="http://schemas.openxmlformats.org/officeDocument/2006/relationships/hyperlink" Target="http://www.westlaw.com/Browse/Home/KeyNumber/149E/View.html?docGuid=I4e0cde50c6c311ea82a1dac72ed6b0b6&amp;originationContext=document&amp;vr=3.0&amp;rs=cblt1.0&amp;transitionType=DocumentItem&amp;contextData=(sc.Search)" TargetMode="External"/><Relationship Id="rId62" Type="http://schemas.openxmlformats.org/officeDocument/2006/relationships/hyperlink" Target="http://www.westlaw.com/Browse/Home/KeyNumber/85/View.html?docGuid=I4e0cde50c6c311ea82a1dac72ed6b0b6&amp;originationContext=document&amp;vr=3.0&amp;rs=cblt1.0&amp;transitionType=DocumentItem&amp;contextData=(sc.Search)" TargetMode="External"/><Relationship Id="rId83" Type="http://schemas.openxmlformats.org/officeDocument/2006/relationships/hyperlink" Target="http://www.westlaw.com/Link/Document/FullText?findType=h&amp;pubNum=176284&amp;cite=0335258001&amp;originatingDoc=I4e0cde50c6c311ea82a1dac72ed6b0b6&amp;refType=RQ&amp;originationContext=document&amp;vr=3.0&amp;rs=cblt1.0&amp;transitionType=DocumentItem&amp;contextData=(sc.Search)" TargetMode="External"/><Relationship Id="rId179" Type="http://schemas.openxmlformats.org/officeDocument/2006/relationships/hyperlink" Target="http://www.westlaw.com/Link/Document/FullText?findType=L&amp;pubNum=1000044&amp;cite=MNSTS116B.09&amp;originatingDoc=I4e0cde50c6c311ea82a1dac72ed6b0b6&amp;refType=SP&amp;originationContext=document&amp;vr=3.0&amp;rs=cblt1.0&amp;transitionType=DocumentItem&amp;contextData=(sc.Search)#co_pp_236f00000e5f2" TargetMode="External"/><Relationship Id="rId190"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04" Type="http://schemas.openxmlformats.org/officeDocument/2006/relationships/hyperlink" Target="http://www.westlaw.com/Link/Document/FullText?findType=L&amp;pubNum=1000044&amp;cite=MNSTS116B.04&amp;originatingDoc=I4e0cde50c6c311ea82a1dac72ed6b0b6&amp;refType=SP&amp;originationContext=document&amp;vr=3.0&amp;rs=cblt1.0&amp;transitionType=DocumentItem&amp;contextData=(sc.Search)#co_pp_8b3b0000958a4" TargetMode="External"/><Relationship Id="rId225" Type="http://schemas.openxmlformats.org/officeDocument/2006/relationships/hyperlink" Target="https://1.next.westlaw.com/Link/RelatedInformation/Flag?documentGuid=Id6d0c42afc9a11daa2529ff4f933adbe&amp;transitionType=InlineKeyCiteFlags&amp;originationContext=docHeaderFlag&amp;Rank=0&amp;ppcid=08fb8a877ced4867afffe9067e5ed35c&amp;contextData=(sc.Search)" TargetMode="External"/><Relationship Id="rId246" Type="http://schemas.openxmlformats.org/officeDocument/2006/relationships/hyperlink" Target="http://www.westlaw.com/Link/Document/FullText?findType=Y&amp;serNum=1892180249&amp;pubNum=0000780&amp;originatingDoc=I4e0cde50c6c311ea82a1dac72ed6b0b6&amp;refType=RP&amp;fi=co_pp_sp_780_436&amp;originationContext=document&amp;vr=3.0&amp;rs=cblt1.0&amp;transitionType=DocumentItem&amp;contextData=(sc.Search)#co_pp_sp_780_436" TargetMode="External"/><Relationship Id="rId267"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288" Type="http://schemas.openxmlformats.org/officeDocument/2006/relationships/hyperlink" Target="http://www.westlaw.com/Link/Document/FullText?findType=Y&amp;serNum=2028479612&amp;pubNum=0000595&amp;originatingDoc=I4e0cde50c6c311ea82a1dac72ed6b0b6&amp;refType=RP&amp;fi=co_pp_sp_595_628&amp;originationContext=document&amp;vr=3.0&amp;rs=cblt1.0&amp;transitionType=DocumentItem&amp;contextData=(sc.Search)#co_pp_sp_595_628" TargetMode="External"/><Relationship Id="rId106" Type="http://schemas.openxmlformats.org/officeDocument/2006/relationships/hyperlink" Target="http://www.westlaw.com/Link/Document/FullText?findType=h&amp;pubNum=176284&amp;cite=0131583801&amp;originatingDoc=I4e0cde50c6c311ea82a1dac72ed6b0b6&amp;refType=RQ&amp;originationContext=document&amp;vr=3.0&amp;rs=cblt1.0&amp;transitionType=DocumentItem&amp;contextData=(sc.Search)" TargetMode="External"/><Relationship Id="rId127" Type="http://schemas.openxmlformats.org/officeDocument/2006/relationships/hyperlink" Target="http://www.westlaw.com/Link/Document/FullText?findType=Y&amp;serNum=2048079120&amp;pubNum=0000595&amp;originatingDoc=I4e0cde50c6c311ea82a1dac72ed6b0b6&amp;refType=RP&amp;originationContext=document&amp;vr=3.0&amp;rs=cblt1.0&amp;transitionType=DocumentItem&amp;contextData=(sc.Search)" TargetMode="External"/><Relationship Id="rId313" Type="http://schemas.openxmlformats.org/officeDocument/2006/relationships/hyperlink" Target="http://www.westlaw.com/Link/Document/FullText?findType=Y&amp;serNum=2004699752&amp;pubNum=0000506&amp;originatingDoc=I4e0cde50c6c311ea82a1dac72ed6b0b6&amp;refType=RP&amp;fi=co_pp_sp_506_744&amp;originationContext=document&amp;vr=3.0&amp;rs=cblt1.0&amp;transitionType=DocumentItem&amp;contextData=(sc.Search)#co_pp_sp_506_744" TargetMode="External"/><Relationship Id="rId10" Type="http://schemas.openxmlformats.org/officeDocument/2006/relationships/hyperlink" Target="https://1.next.westlaw.com/Link/RelatedInformation/Flag?documentGuid=I860bdaf0652511e9a6438b9dc1ba0379&amp;transitionType=InlineKeyCiteFlags&amp;originationContext=docHeaderFlag&amp;Rank=0&amp;ppcid=08fb8a877ced4867afffe9067e5ed35c&amp;contextData=(sc.Search)" TargetMode="External"/><Relationship Id="rId31" Type="http://schemas.openxmlformats.org/officeDocument/2006/relationships/hyperlink" Target="http://www.westlaw.com/Browse/Home/KeyNumber/15A/View.html?docGuid=I4e0cde50c6c311ea82a1dac72ed6b0b6&amp;originationContext=document&amp;vr=3.0&amp;rs=cblt1.0&amp;transitionType=DocumentItem&amp;contextData=(sc.Search)" TargetMode="External"/><Relationship Id="rId52" Type="http://schemas.openxmlformats.org/officeDocument/2006/relationships/hyperlink" Target="http://www.westlaw.com/Browse/Home/KeyNumber/149E/View.html?docGuid=I4e0cde50c6c311ea82a1dac72ed6b0b6&amp;originationContext=document&amp;vr=3.0&amp;rs=cblt1.0&amp;transitionType=DocumentItem&amp;contextData=(sc.Search)" TargetMode="External"/><Relationship Id="rId73" Type="http://schemas.openxmlformats.org/officeDocument/2006/relationships/hyperlink" Target="http://www.westlaw.com/Browse/Home/KeyNumber/405k1088/View.html?docGuid=I4e0cde50c6c311ea82a1dac72ed6b0b6&amp;originationContext=document&amp;vr=3.0&amp;rs=cblt1.0&amp;transitionType=DocumentItem&amp;contextData=(sc.Search)" TargetMode="External"/><Relationship Id="rId94" Type="http://schemas.openxmlformats.org/officeDocument/2006/relationships/hyperlink" Target="http://www.westlaw.com/Link/Document/FullText?findType=h&amp;pubNum=176284&amp;cite=0128847501&amp;originatingDoc=I4e0cde50c6c311ea82a1dac72ed6b0b6&amp;refType=RQ&amp;originationContext=document&amp;vr=3.0&amp;rs=cblt1.0&amp;transitionType=DocumentItem&amp;contextData=(sc.Search)" TargetMode="External"/><Relationship Id="rId148" Type="http://schemas.openxmlformats.org/officeDocument/2006/relationships/hyperlink" Target="http://www.westlaw.com/Link/Document/FullText?findType=Y&amp;serNum=1973117852&amp;pubNum=0000548&amp;originatingDoc=I4e0cde50c6c311ea82a1dac72ed6b0b6&amp;refType=RP&amp;originationContext=document&amp;vr=3.0&amp;rs=cblt1.0&amp;transitionType=DocumentItem&amp;contextData=(sc.Search)" TargetMode="External"/><Relationship Id="rId169" Type="http://schemas.openxmlformats.org/officeDocument/2006/relationships/hyperlink" Target="#co_anchor_F52051458713_1" TargetMode="External"/><Relationship Id="rId334" Type="http://schemas.openxmlformats.org/officeDocument/2006/relationships/hyperlink" Target="http://www.westlaw.com/Link/Document/FullText?findType=Y&amp;serNum=1992106162&amp;pubNum=0000708&amp;originatingDoc=I4e0cde50c6c311ea82a1dac72ed6b0b6&amp;refType=RP&amp;fi=co_pp_sp_708_578&amp;originationContext=document&amp;vr=3.0&amp;rs=cblt1.0&amp;transitionType=DocumentItem&amp;contextData=(sc.Search)#co_pp_sp_708_578" TargetMode="External"/><Relationship Id="rId4" Type="http://schemas.openxmlformats.org/officeDocument/2006/relationships/footnotes" Target="footnotes.xml"/><Relationship Id="rId180"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215"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236" Type="http://schemas.openxmlformats.org/officeDocument/2006/relationships/hyperlink" Target="http://www.westlaw.com/Link/Document/FullText?findType=Y&amp;serNum=1892180249&amp;pubNum=0000780&amp;originatingDoc=I4e0cde50c6c311ea82a1dac72ed6b0b6&amp;refType=RP&amp;originationContext=document&amp;vr=3.0&amp;rs=cblt1.0&amp;transitionType=DocumentItem&amp;contextData=(sc.Search)" TargetMode="External"/><Relationship Id="rId257"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78" Type="http://schemas.openxmlformats.org/officeDocument/2006/relationships/hyperlink" Target="http://www.westlaw.com/Link/Document/FullText?findType=Y&amp;serNum=1990129861&amp;pubNum=0000595&amp;originatingDoc=I4e0cde50c6c311ea82a1dac72ed6b0b6&amp;refType=RP&amp;fi=co_pp_sp_595_674&amp;originationContext=document&amp;vr=3.0&amp;rs=cblt1.0&amp;transitionType=DocumentItem&amp;contextData=(sc.Search)#co_pp_sp_595_674" TargetMode="External"/><Relationship Id="rId303" Type="http://schemas.openxmlformats.org/officeDocument/2006/relationships/hyperlink" Target="http://www.westlaw.com/Link/Document/FullText?findType=Y&amp;serNum=2004811450&amp;pubNum=0000595&amp;originatingDoc=I4e0cde50c6c311ea82a1dac72ed6b0b6&amp;refType=RP&amp;originationContext=document&amp;vr=3.0&amp;rs=cblt1.0&amp;transitionType=DocumentItem&amp;contextData=(sc.Search)" TargetMode="External"/><Relationship Id="rId42" Type="http://schemas.openxmlformats.org/officeDocument/2006/relationships/hyperlink" Target="http://www.westlaw.com/Browse/Home/KeyNumber/149Ek622/View.html?docGuid=I4e0cde50c6c311ea82a1dac72ed6b0b6&amp;originationContext=document&amp;vr=3.0&amp;rs=cblt1.0&amp;transitionType=DocumentItem&amp;contextData=(sc.Search)" TargetMode="External"/><Relationship Id="rId84" Type="http://schemas.openxmlformats.org/officeDocument/2006/relationships/hyperlink" Target="http://www.westlaw.com/Link/Document/FullText?findType=h&amp;pubNum=176284&amp;cite=0359084201&amp;originatingDoc=I4e0cde50c6c311ea82a1dac72ed6b0b6&amp;refType=RQ&amp;originationContext=document&amp;vr=3.0&amp;rs=cblt1.0&amp;transitionType=DocumentItem&amp;contextData=(sc.Search)" TargetMode="External"/><Relationship Id="rId138" Type="http://schemas.openxmlformats.org/officeDocument/2006/relationships/hyperlink" Target="http://www.westlaw.com/Link/Document/FullText?findType=L&amp;pubNum=1000044&amp;cite=MNSTS116B.02&amp;originatingDoc=I4e0cde50c6c311ea82a1dac72ed6b0b6&amp;refType=SP&amp;originationContext=document&amp;vr=3.0&amp;rs=cblt1.0&amp;transitionType=DocumentItem&amp;contextData=(sc.Search)#co_pp_57e60000f6d46" TargetMode="External"/><Relationship Id="rId191" Type="http://schemas.openxmlformats.org/officeDocument/2006/relationships/hyperlink" Target="http://www.westlaw.com/Link/Document/FullText?findType=Y&amp;serNum=2029337496&amp;pubNum=0000595&amp;originatingDoc=I4e0cde50c6c311ea82a1dac72ed6b0b6&amp;refType=RP&amp;fi=co_pp_sp_595_345&amp;originationContext=document&amp;vr=3.0&amp;rs=cblt1.0&amp;transitionType=DocumentItem&amp;contextData=(sc.Search)#co_pp_sp_595_345" TargetMode="External"/><Relationship Id="rId205" Type="http://schemas.openxmlformats.org/officeDocument/2006/relationships/hyperlink" Target="http://www.westlaw.com/Link/Document/FullText?findType=L&amp;pubNum=1000044&amp;cite=MNSTS116B.04&amp;originatingDoc=I4e0cde50c6c311ea82a1dac72ed6b0b6&amp;refType=SP&amp;originationContext=document&amp;vr=3.0&amp;rs=cblt1.0&amp;transitionType=DocumentItem&amp;contextData=(sc.Search)#co_pp_8b3b0000958a4" TargetMode="External"/><Relationship Id="rId247" Type="http://schemas.openxmlformats.org/officeDocument/2006/relationships/hyperlink" Target="#co_anchor_F192051458713_1" TargetMode="External"/><Relationship Id="rId107" Type="http://schemas.openxmlformats.org/officeDocument/2006/relationships/hyperlink" Target="http://www.westlaw.com/Link/Document/FullText?findType=h&amp;pubNum=176284&amp;cite=0216696101&amp;originatingDoc=I4e0cde50c6c311ea82a1dac72ed6b0b6&amp;refType=RQ&amp;originationContext=document&amp;vr=3.0&amp;rs=cblt1.0&amp;transitionType=DocumentItem&amp;contextData=(sc.Search)" TargetMode="External"/><Relationship Id="rId289" Type="http://schemas.openxmlformats.org/officeDocument/2006/relationships/hyperlink" Target="https://1.next.westlaw.com/Link/RelatedInformation/Flag?documentGuid=I6a5a160eff2211d9b386b232635db992&amp;transitionType=InlineKeyCiteFlags&amp;originationContext=docHeaderFlag&amp;Rank=0&amp;ppcid=08fb8a877ced4867afffe9067e5ed35c&amp;contextData=(sc.Search)" TargetMode="External"/><Relationship Id="rId11" Type="http://schemas.openxmlformats.org/officeDocument/2006/relationships/image" Target="media/image2.png"/><Relationship Id="rId53" Type="http://schemas.openxmlformats.org/officeDocument/2006/relationships/hyperlink" Target="http://www.westlaw.com/Browse/Home/KeyNumber/149Ek20/View.html?docGuid=I4e0cde50c6c311ea82a1dac72ed6b0b6&amp;originationContext=document&amp;vr=3.0&amp;rs=cblt1.0&amp;transitionType=DocumentItem&amp;contextData=(sc.Search)" TargetMode="External"/><Relationship Id="rId149"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314" Type="http://schemas.openxmlformats.org/officeDocument/2006/relationships/hyperlink" Target="http://www.westlaw.com/Link/Document/FullText?findType=Y&amp;serNum=1999175266&amp;pubNum=0000595&amp;originatingDoc=I4e0cde50c6c311ea82a1dac72ed6b0b6&amp;refType=RP&amp;fi=co_pp_sp_595_345&amp;originationContext=document&amp;vr=3.0&amp;rs=cblt1.0&amp;transitionType=DocumentItem&amp;contextData=(sc.Search)#co_pp_sp_595_345" TargetMode="External"/><Relationship Id="rId95" Type="http://schemas.openxmlformats.org/officeDocument/2006/relationships/hyperlink" Target="http://www.westlaw.com/Link/Document/FullText?findType=h&amp;pubNum=176284&amp;cite=0325695301&amp;originatingDoc=I4e0cde50c6c311ea82a1dac72ed6b0b6&amp;refType=RQ&amp;originationContext=document&amp;vr=3.0&amp;rs=cblt1.0&amp;transitionType=DocumentItem&amp;contextData=(sc.Search)" TargetMode="External"/><Relationship Id="rId160" Type="http://schemas.openxmlformats.org/officeDocument/2006/relationships/hyperlink" Target="http://www.westlaw.com/Link/Document/FullText?findType=L&amp;pubNum=1000044&amp;cite=MNSTS116D.04&amp;originatingDoc=I4e0cde50c6c311ea82a1dac72ed6b0b6&amp;refType=SP&amp;originationContext=document&amp;vr=3.0&amp;rs=cblt1.0&amp;transitionType=DocumentItem&amp;contextData=(sc.Search)#co_pp_d83e000081a95" TargetMode="External"/><Relationship Id="rId216"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258"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2" Type="http://schemas.openxmlformats.org/officeDocument/2006/relationships/hyperlink" Target="http://www.westlaw.com/Browse/Home/KeyNumber/361/View.html?docGuid=I4e0cde50c6c311ea82a1dac72ed6b0b6&amp;originationContext=document&amp;vr=3.0&amp;rs=cblt1.0&amp;transitionType=DocumentItem&amp;contextData=(sc.Search)" TargetMode="External"/><Relationship Id="rId64" Type="http://schemas.openxmlformats.org/officeDocument/2006/relationships/hyperlink" Target="http://www.westlaw.com/Browse/Home/KeyNumber/405/View.html?docGuid=I4e0cde50c6c311ea82a1dac72ed6b0b6&amp;originationContext=document&amp;vr=3.0&amp;rs=cblt1.0&amp;transitionType=DocumentItem&amp;contextData=(sc.Search)" TargetMode="External"/><Relationship Id="rId118"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325" Type="http://schemas.openxmlformats.org/officeDocument/2006/relationships/hyperlink" Target="http://www.westlaw.com/Link/Document/FullText?findType=Y&amp;serNum=1997114168&amp;pubNum=0000595&amp;originatingDoc=I4e0cde50c6c311ea82a1dac72ed6b0b6&amp;refType=RP&amp;fi=co_pp_sp_595_265&amp;originationContext=document&amp;vr=3.0&amp;rs=cblt1.0&amp;transitionType=DocumentItem&amp;contextData=(sc.Search)#co_pp_sp_595_265" TargetMode="External"/><Relationship Id="rId171" Type="http://schemas.openxmlformats.org/officeDocument/2006/relationships/hyperlink" Target="https://1.next.westlaw.com/Link/RelatedInformation/Flag?documentGuid=I4f9e6269ff6511d98ac8f235252e36df&amp;transitionType=InlineKeyCiteFlags&amp;originationContext=docHeaderFlag&amp;Rank=0&amp;ppcid=08fb8a877ced4867afffe9067e5ed35c&amp;contextData=(sc.Search)" TargetMode="External"/><Relationship Id="rId227" Type="http://schemas.openxmlformats.org/officeDocument/2006/relationships/hyperlink" Target="https://1.next.westlaw.com/Link/RelatedInformation/Flag?documentGuid=Id64ea85d4bc211dcb979ebb8243d536d&amp;transitionType=InlineKeyCiteFlags&amp;originationContext=docHeaderFlag&amp;Rank=0&amp;ppcid=08fb8a877ced4867afffe9067e5ed35c&amp;contextData=(sc.Search)" TargetMode="External"/><Relationship Id="rId269" Type="http://schemas.openxmlformats.org/officeDocument/2006/relationships/hyperlink" Target="http://www.westlaw.com/Link/Document/FullText?findType=Y&amp;serNum=1973117852&amp;pubNum=0000595&amp;originatingDoc=I4e0cde50c6c311ea82a1dac72ed6b0b6&amp;refType=RP&amp;originationContext=document&amp;vr=3.0&amp;rs=cblt1.0&amp;transitionType=DocumentItem&amp;contextData=(sc.Search)" TargetMode="External"/><Relationship Id="rId33" Type="http://schemas.openxmlformats.org/officeDocument/2006/relationships/hyperlink" Target="http://www.westlaw.com/Browse/Home/KeyNumber/92/View.html?docGuid=I4e0cde50c6c311ea82a1dac72ed6b0b6&amp;originationContext=document&amp;vr=3.0&amp;rs=cblt1.0&amp;transitionType=DocumentItem&amp;contextData=(sc.Search)" TargetMode="External"/><Relationship Id="rId129" Type="http://schemas.openxmlformats.org/officeDocument/2006/relationships/hyperlink" Target="#co_anchor_F22051458713_1" TargetMode="External"/><Relationship Id="rId280" Type="http://schemas.openxmlformats.org/officeDocument/2006/relationships/hyperlink" Target="http://www.westlaw.com/Link/Document/FullText?findType=Y&amp;serNum=2050954087&amp;pubNum=0000595&amp;originatingDoc=I4e0cde50c6c311ea82a1dac72ed6b0b6&amp;refType=RP&amp;fi=co_pp_sp_595_160&amp;originationContext=document&amp;vr=3.0&amp;rs=cblt1.0&amp;transitionType=DocumentItem&amp;contextData=(sc.Search)#co_pp_sp_595_160" TargetMode="External"/><Relationship Id="rId336" Type="http://schemas.openxmlformats.org/officeDocument/2006/relationships/hyperlink" Target="https://1.next.westlaw.com/Link/RelatedInformation/Flag?documentGuid=I178dd2b09c1f11d993e6d35cc61aab4a&amp;transitionType=InlineKeyCiteFlags&amp;originationContext=docHeaderFlag&amp;Rank=0&amp;ppcid=08fb8a877ced4867afffe9067e5ed35c&amp;contextData=(sc.Search)" TargetMode="External"/><Relationship Id="rId75" Type="http://schemas.openxmlformats.org/officeDocument/2006/relationships/hyperlink" Target="http://www.westlaw.com/Browse/Home/KeyNumber/405k1119/View.html?docGuid=I4e0cde50c6c311ea82a1dac72ed6b0b6&amp;originationContext=document&amp;vr=3.0&amp;rs=cblt1.0&amp;transitionType=DocumentItem&amp;contextData=(sc.Search)" TargetMode="External"/><Relationship Id="rId140" Type="http://schemas.openxmlformats.org/officeDocument/2006/relationships/hyperlink" Target="http://www.westlaw.com/Link/Document/FullText?findType=L&amp;pubNum=1000044&amp;cite=MNSTS116B.02&amp;originatingDoc=I4e0cde50c6c311ea82a1dac72ed6b0b6&amp;refType=SP&amp;originationContext=document&amp;vr=3.0&amp;rs=cblt1.0&amp;transitionType=DocumentItem&amp;contextData=(sc.Search)#co_pp_927d00002c422" TargetMode="External"/><Relationship Id="rId182"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6" Type="http://schemas.openxmlformats.org/officeDocument/2006/relationships/header" Target="header1.xml"/><Relationship Id="rId238" Type="http://schemas.openxmlformats.org/officeDocument/2006/relationships/hyperlink" Target="http://www.westlaw.com/Link/Document/FullText?findType=Y&amp;serNum=1893005502&amp;pubNum=0000594&amp;originatingDoc=I4e0cde50c6c311ea82a1dac72ed6b0b6&amp;refType=RP&amp;originationContext=document&amp;vr=3.0&amp;rs=cblt1.0&amp;transitionType=DocumentItem&amp;contextData=(sc.Search)" TargetMode="External"/><Relationship Id="rId291" Type="http://schemas.openxmlformats.org/officeDocument/2006/relationships/hyperlink" Target="https://1.next.westlaw.com/Link/RelatedInformation/Flag?documentGuid=If2824cfa01f211da9439b076ef9ec4de&amp;transitionType=InlineKeyCiteFlags&amp;originationContext=docHeaderFlag&amp;Rank=0&amp;ppcid=08fb8a877ced4867afffe9067e5ed35c&amp;contextData=(sc.Search)" TargetMode="External"/><Relationship Id="rId305" Type="http://schemas.openxmlformats.org/officeDocument/2006/relationships/hyperlink" Target="http://www.westlaw.com/Link/Document/FullText?findType=Y&amp;serNum=2024251547&amp;pubNum=0000595&amp;originatingDoc=I4e0cde50c6c311ea82a1dac72ed6b0b6&amp;refType=RP&amp;fi=co_pp_sp_595_601&amp;originationContext=document&amp;vr=3.0&amp;rs=cblt1.0&amp;transitionType=DocumentItem&amp;contextData=(sc.Search)#co_pp_sp_595_601" TargetMode="External"/><Relationship Id="rId44" Type="http://schemas.openxmlformats.org/officeDocument/2006/relationships/hyperlink" Target="http://www.westlaw.com/Link/Document/FullText?findType=L&amp;pubNum=1000044&amp;cite=MNSTS116B.07&amp;originatingDoc=I4e0cde50c6c311ea82a1dac72ed6b0b6&amp;refType=LQ&amp;originationContext=document&amp;vr=3.0&amp;rs=cblt1.0&amp;transitionType=DocumentItem&amp;contextData=(sc.Search)" TargetMode="External"/><Relationship Id="rId86" Type="http://schemas.openxmlformats.org/officeDocument/2006/relationships/hyperlink" Target="http://www.westlaw.com/Link/Document/FullText?findType=h&amp;pubNum=176284&amp;cite=0225922801&amp;originatingDoc=I4e0cde50c6c311ea82a1dac72ed6b0b6&amp;refType=RQ&amp;originationContext=document&amp;vr=3.0&amp;rs=cblt1.0&amp;transitionType=DocumentItem&amp;contextData=(sc.Search)" TargetMode="External"/><Relationship Id="rId151" Type="http://schemas.openxmlformats.org/officeDocument/2006/relationships/hyperlink" Target="http://www.westlaw.com/Link/Document/FullText?findType=Y&amp;serNum=1973117852&amp;pubNum=0000595&amp;originatingDoc=I4e0cde50c6c311ea82a1dac72ed6b0b6&amp;refType=RP&amp;fi=co_pp_sp_595_296&amp;originationContext=document&amp;vr=3.0&amp;rs=cblt1.0&amp;transitionType=DocumentItem&amp;contextData=(sc.Search)#co_pp_sp_595_296" TargetMode="External"/><Relationship Id="rId193" Type="http://schemas.openxmlformats.org/officeDocument/2006/relationships/hyperlink" Target="http://www.westlaw.com/Link/Document/FullText?findType=L&amp;pubNum=1000044&amp;cite=MNSTS116B.03&amp;originatingDoc=I4e0cde50c6c311ea82a1dac72ed6b0b6&amp;refType=SP&amp;originationContext=document&amp;vr=3.0&amp;rs=cblt1.0&amp;transitionType=DocumentItem&amp;contextData=(sc.Search)#co_pp_2add000034c06" TargetMode="External"/><Relationship Id="rId207"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249" Type="http://schemas.openxmlformats.org/officeDocument/2006/relationships/hyperlink" Target="http://www.westlaw.com/Link/Document/FullText?findType=Y&amp;serNum=2048467473&amp;pubNum=0000595&amp;originatingDoc=I4e0cde50c6c311ea82a1dac72ed6b0b6&amp;refType=RP&amp;fi=co_pp_sp_595_408&amp;originationContext=document&amp;vr=3.0&amp;rs=cblt1.0&amp;transitionType=DocumentItem&amp;contextData=(sc.Search)#co_pp_sp_595_408" TargetMode="External"/><Relationship Id="rId13" Type="http://schemas.openxmlformats.org/officeDocument/2006/relationships/hyperlink" Target="http://www.westlaw.com/Link/Document/FullText?findType=h&amp;pubNum=176284&amp;cite=0216696101&amp;originatingDoc=I4e0cde50c6c311ea82a1dac72ed6b0b6&amp;refType=RQ&amp;originationContext=document&amp;vr=3.0&amp;rs=cblt1.0&amp;transitionType=DocumentItem&amp;contextData=(sc.Search)" TargetMode="External"/><Relationship Id="rId109" Type="http://schemas.openxmlformats.org/officeDocument/2006/relationships/hyperlink" Target="http://www.westlaw.com/Link/Document/FullText?findType=L&amp;pubNum=1000044&amp;cite=MNSTS116B.03&amp;originatingDoc=I4e0cde50c6c311ea82a1dac72ed6b0b6&amp;refType=LQ&amp;originationContext=document&amp;vr=3.0&amp;rs=cblt1.0&amp;transitionType=DocumentItem&amp;contextData=(sc.Search)" TargetMode="External"/><Relationship Id="rId260" Type="http://schemas.openxmlformats.org/officeDocument/2006/relationships/hyperlink" Target="http://www.westlaw.com/Link/Document/FullText?findType=L&amp;pubNum=1000044&amp;cite=MNSTS116B.02&amp;originatingDoc=I4e0cde50c6c311ea82a1dac72ed6b0b6&amp;refType=SP&amp;originationContext=document&amp;vr=3.0&amp;rs=cblt1.0&amp;transitionType=DocumentItem&amp;contextData=(sc.Search)#co_pp_927d00002c422" TargetMode="External"/><Relationship Id="rId316" Type="http://schemas.openxmlformats.org/officeDocument/2006/relationships/hyperlink" Target="http://www.westlaw.com/Link/Document/FullText?findType=Y&amp;serNum=2048467473&amp;pubNum=0000595&amp;originatingDoc=I4e0cde50c6c311ea82a1dac72ed6b0b6&amp;refType=RP&amp;fi=co_pp_sp_595_409&amp;originationContext=document&amp;vr=3.0&amp;rs=cblt1.0&amp;transitionType=DocumentItem&amp;contextData=(sc.Search)#co_pp_sp_595_409" TargetMode="External"/><Relationship Id="rId55" Type="http://schemas.openxmlformats.org/officeDocument/2006/relationships/hyperlink" Target="http://www.westlaw.com/Browse/Home/KeyNumber/149E/View.html?docGuid=I4e0cde50c6c311ea82a1dac72ed6b0b6&amp;originationContext=document&amp;vr=3.0&amp;rs=cblt1.0&amp;transitionType=DocumentItem&amp;contextData=(sc.Search)" TargetMode="External"/><Relationship Id="rId97" Type="http://schemas.openxmlformats.org/officeDocument/2006/relationships/hyperlink" Target="http://www.westlaw.com/Link/Document/FullText?findType=h&amp;pubNum=176284&amp;cite=0318513901&amp;originatingDoc=I4e0cde50c6c311ea82a1dac72ed6b0b6&amp;refType=RQ&amp;originationContext=document&amp;vr=3.0&amp;rs=cblt1.0&amp;transitionType=DocumentItem&amp;contextData=(sc.Search)" TargetMode="External"/><Relationship Id="rId120" Type="http://schemas.openxmlformats.org/officeDocument/2006/relationships/hyperlink" Target="https://1.next.westlaw.com/Link/RelatedInformation/Flag?documentGuid=N278DEB006E9B11DB97949810FA627A60&amp;transitionType=InlineKeyCiteFlags&amp;originationContext=docHeaderFlag&amp;Rank=0&amp;ppcid=08fb8a877ced4867afffe9067e5ed35c&amp;contextData=(sc.Search)" TargetMode="External"/><Relationship Id="rId162" Type="http://schemas.openxmlformats.org/officeDocument/2006/relationships/hyperlink" Target="http://www.westlaw.com/Link/Document/FullText?findType=L&amp;pubNum=1000044&amp;cite=MNSTS116D.04&amp;originatingDoc=I4e0cde50c6c311ea82a1dac72ed6b0b6&amp;refType=SP&amp;originationContext=document&amp;vr=3.0&amp;rs=cblt1.0&amp;transitionType=DocumentItem&amp;contextData=(sc.Search)#co_pp_98690000d3140" TargetMode="External"/><Relationship Id="rId218" Type="http://schemas.openxmlformats.org/officeDocument/2006/relationships/hyperlink" Target="http://www.westlaw.com/Link/Document/FullText?findType=L&amp;pubNum=1000044&amp;cite=MNSTS116B.10&amp;originatingDoc=I4e0cde50c6c311ea82a1dac72ed6b0b6&amp;refType=LQ&amp;originationContext=document&amp;vr=3.0&amp;rs=cblt1.0&amp;transitionType=DocumentItem&amp;contextData=(sc.Search)" TargetMode="External"/><Relationship Id="rId271" Type="http://schemas.openxmlformats.org/officeDocument/2006/relationships/hyperlink" Target="http://www.westlaw.com/Link/Document/FullText?findType=Y&amp;serNum=2034313454&amp;pubNum=0000595&amp;originatingDoc=I4e0cde50c6c311ea82a1dac72ed6b0b6&amp;refType=RP&amp;fi=co_pp_sp_595_716&amp;originationContext=document&amp;vr=3.0&amp;rs=cblt1.0&amp;transitionType=DocumentItem&amp;contextData=(sc.Search)#co_pp_sp_595_716" TargetMode="External"/><Relationship Id="rId24" Type="http://schemas.openxmlformats.org/officeDocument/2006/relationships/hyperlink" Target="http://www.westlaw.com/Browse/Home/KeyNumber/149E/View.html?docGuid=I4e0cde50c6c311ea82a1dac72ed6b0b6&amp;originationContext=document&amp;vr=3.0&amp;rs=cblt1.0&amp;transitionType=DocumentItem&amp;contextData=(sc.Search)" TargetMode="External"/><Relationship Id="rId66" Type="http://schemas.openxmlformats.org/officeDocument/2006/relationships/hyperlink" Target="http://www.westlaw.com/Browse/Home/KeyNumber/405/View.html?docGuid=I4e0cde50c6c311ea82a1dac72ed6b0b6&amp;originationContext=document&amp;vr=3.0&amp;rs=cblt1.0&amp;transitionType=DocumentItem&amp;contextData=(sc.Search)" TargetMode="External"/><Relationship Id="rId131" Type="http://schemas.openxmlformats.org/officeDocument/2006/relationships/hyperlink" Target="http://www.westlaw.com/Link/Document/FullText?findType=Y&amp;serNum=2047646052&amp;pubNum=0000595&amp;originatingDoc=I4e0cde50c6c311ea82a1dac72ed6b0b6&amp;refType=RP&amp;fi=co_pp_sp_595_664&amp;originationContext=document&amp;vr=3.0&amp;rs=cblt1.0&amp;transitionType=DocumentItem&amp;contextData=(sc.Search)#co_pp_sp_595_664" TargetMode="External"/><Relationship Id="rId327" Type="http://schemas.openxmlformats.org/officeDocument/2006/relationships/hyperlink" Target="http://www.westlaw.com/Link/Document/FullText?findType=L&amp;pubNum=1000044&amp;cite=MNSTS116D.04&amp;originatingDoc=I4e0cde50c6c311ea82a1dac72ed6b0b6&amp;refType=SP&amp;originationContext=document&amp;vr=3.0&amp;rs=cblt1.0&amp;transitionType=DocumentItem&amp;contextData=(sc.Search)#co_pp_98690000d3140" TargetMode="External"/><Relationship Id="rId173" Type="http://schemas.openxmlformats.org/officeDocument/2006/relationships/hyperlink" Target="https://1.next.westlaw.com/Link/RelatedInformation/Flag?documentGuid=Ia8a68b6cfe8611d98ac8f235252e36df&amp;transitionType=InlineKeyCiteFlags&amp;originationContext=docHeaderFlag&amp;Rank=0&amp;ppcid=08fb8a877ced4867afffe9067e5ed35c&amp;contextData=(sc.Search)" TargetMode="External"/><Relationship Id="rId229" Type="http://schemas.openxmlformats.org/officeDocument/2006/relationships/hyperlink" Target="#co_anchor_F172051458713_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22610</Words>
  <Characters>128882</Characters>
  <Application>Microsoft Office Word</Application>
  <DocSecurity>0</DocSecurity>
  <Lines>1074</Lines>
  <Paragraphs>302</Paragraphs>
  <ScaleCrop>false</ScaleCrop>
  <Company/>
  <LinksUpToDate>false</LinksUpToDate>
  <CharactersWithSpaces>151190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2022-03-05T22:06:00Z</dcterms:created>
  <dcterms:modified xsi:type="dcterms:W3CDTF">2022-03-05T22:06:00Z</dcterms:modified>
</cp:coreProperties>
</file>